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37C4B7FD" w:rsidR="00B87EDE" w:rsidRDefault="00756D2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Croosi</w:t>
      </w:r>
      <w:r w:rsidR="00B87EDE">
        <w:rPr>
          <w:rFonts w:ascii="Calibri" w:eastAsia="Times New Roman" w:hAnsi="Calibri" w:cs="Times New Roman"/>
          <w:szCs w:val="24"/>
          <w:lang w:val="en-AU" w:eastAsia="en-AU"/>
        </w:rPr>
        <w:t xml:space="preserve"> Super Fund</w:t>
      </w:r>
    </w:p>
    <w:p w14:paraId="78FE5898" w14:textId="5AC627CA" w:rsidR="00B87EDE" w:rsidRDefault="006E39D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 Seeana Place</w:t>
      </w:r>
    </w:p>
    <w:p w14:paraId="2AB160C6" w14:textId="063900BC" w:rsidR="00B87EDE" w:rsidRDefault="006E39D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Belrose NSW 2085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FD3C330" w:rsidR="0047604A" w:rsidRPr="003204BD" w:rsidRDefault="00756D22"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Croosi</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4E210E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756D22">
        <w:rPr>
          <w:rFonts w:ascii="Calibri" w:eastAsia="Times New Roman" w:hAnsi="Calibri" w:cs="Times New Roman"/>
          <w:lang w:val="en-AU"/>
        </w:rPr>
        <w:t>Croosi</w:t>
      </w:r>
      <w:r w:rsidR="00B87EDE">
        <w:rPr>
          <w:rFonts w:ascii="Calibri" w:eastAsia="Times New Roman" w:hAnsi="Calibri" w:cs="Times New Roman"/>
          <w:lang w:val="en-AU"/>
        </w:rPr>
        <w:t xml:space="preserve"> Super Co Pty Ltd</w:t>
      </w:r>
      <w:r w:rsidRPr="003204BD">
        <w:rPr>
          <w:rFonts w:ascii="Calibri" w:eastAsia="Times New Roman" w:hAnsi="Calibri" w:cs="Times New Roman"/>
          <w:lang w:val="en-AU"/>
        </w:rPr>
        <w:t xml:space="preserve"> as trustee for the </w:t>
      </w:r>
      <w:r w:rsidR="00756D22">
        <w:rPr>
          <w:rFonts w:ascii="Calibri" w:eastAsia="Times New Roman" w:hAnsi="Calibri" w:cs="Times New Roman"/>
          <w:lang w:val="en-AU"/>
        </w:rPr>
        <w:t>Croosi</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B87EDE"/>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6</cp:revision>
  <cp:lastPrinted>2020-08-20T01:59:00Z</cp:lastPrinted>
  <dcterms:created xsi:type="dcterms:W3CDTF">2018-07-05T01:36:00Z</dcterms:created>
  <dcterms:modified xsi:type="dcterms:W3CDTF">2020-08-20T02:03:00Z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