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2E3748F" w14:textId="7D137586" w:rsidR="00CC5F2F" w:rsidRPr="004A5018" w:rsidRDefault="008647D1" w:rsidP="00CC5F2F">
      <w:pPr>
        <w:spacing w:before="81" w:after="405" w:line="240" w:lineRule="auto"/>
        <w:rPr>
          <w:rFonts w:ascii="&amp;quot" w:eastAsia="Times New Roman" w:hAnsi="&amp;quot" w:cs="Times New Roman"/>
          <w:color w:val="666666"/>
          <w:sz w:val="27"/>
          <w:szCs w:val="27"/>
          <w:u w:val="single"/>
          <w:lang w:eastAsia="en-AU"/>
        </w:rPr>
      </w:pPr>
      <w:r>
        <w:rPr>
          <w:rFonts w:ascii="&amp;quot" w:eastAsia="Times New Roman" w:hAnsi="&amp;quot" w:cs="Times New Roman"/>
          <w:color w:val="666666"/>
          <w:sz w:val="27"/>
          <w:szCs w:val="27"/>
          <w:u w:val="single"/>
          <w:lang w:eastAsia="en-AU"/>
        </w:rPr>
        <w:t>T</w:t>
      </w:r>
      <w:r w:rsidR="00CC5F2F" w:rsidRPr="00930382">
        <w:rPr>
          <w:rFonts w:ascii="&amp;quot" w:eastAsia="Times New Roman" w:hAnsi="&amp;quot" w:cs="Times New Roman"/>
          <w:color w:val="666666"/>
          <w:sz w:val="27"/>
          <w:szCs w:val="27"/>
          <w:u w:val="single"/>
          <w:lang w:eastAsia="en-AU"/>
        </w:rPr>
        <w:t xml:space="preserve">ypes of investments fund </w:t>
      </w:r>
      <w:r>
        <w:rPr>
          <w:rFonts w:ascii="&amp;quot" w:eastAsia="Times New Roman" w:hAnsi="&amp;quot" w:cs="Times New Roman"/>
          <w:color w:val="666666"/>
          <w:sz w:val="27"/>
          <w:szCs w:val="27"/>
          <w:u w:val="single"/>
          <w:lang w:eastAsia="en-AU"/>
        </w:rPr>
        <w:t>permitted to</w:t>
      </w:r>
      <w:r w:rsidR="00CC5F2F" w:rsidRPr="00930382">
        <w:rPr>
          <w:rFonts w:ascii="&amp;quot" w:eastAsia="Times New Roman" w:hAnsi="&amp;quot" w:cs="Times New Roman"/>
          <w:color w:val="666666"/>
          <w:sz w:val="27"/>
          <w:szCs w:val="27"/>
          <w:u w:val="single"/>
          <w:lang w:eastAsia="en-AU"/>
        </w:rPr>
        <w:t xml:space="preserve"> make</w:t>
      </w:r>
    </w:p>
    <w:p w14:paraId="0AFB5B9B" w14:textId="77777777" w:rsidR="00CC5F2F" w:rsidRDefault="00CC5F2F" w:rsidP="00CC5F2F">
      <w:pPr>
        <w:pStyle w:val="ListParagraph"/>
        <w:numPr>
          <w:ilvl w:val="0"/>
          <w:numId w:val="3"/>
        </w:numPr>
        <w:spacing w:before="81" w:after="405" w:line="240" w:lineRule="auto"/>
        <w:rPr>
          <w:rFonts w:ascii="&amp;quot" w:eastAsia="Times New Roman" w:hAnsi="&amp;quot" w:cs="Times New Roman"/>
          <w:color w:val="666666"/>
          <w:sz w:val="27"/>
          <w:szCs w:val="27"/>
          <w:lang w:eastAsia="en-AU"/>
        </w:rPr>
      </w:pPr>
      <w:r>
        <w:rPr>
          <w:rFonts w:ascii="&amp;quot" w:eastAsia="Times New Roman" w:hAnsi="&amp;quot" w:cs="Times New Roman"/>
          <w:color w:val="666666"/>
          <w:sz w:val="27"/>
          <w:szCs w:val="27"/>
          <w:lang w:eastAsia="en-AU"/>
        </w:rPr>
        <w:t xml:space="preserve">invest in rural farmland </w:t>
      </w:r>
    </w:p>
    <w:p w14:paraId="67F611FD" w14:textId="77777777" w:rsidR="00CC5F2F" w:rsidRDefault="00CC5F2F" w:rsidP="00CC5F2F">
      <w:pPr>
        <w:pStyle w:val="ListParagraph"/>
        <w:numPr>
          <w:ilvl w:val="0"/>
          <w:numId w:val="3"/>
        </w:numPr>
        <w:spacing w:before="81" w:after="405" w:line="240" w:lineRule="auto"/>
        <w:rPr>
          <w:rFonts w:ascii="&amp;quot" w:eastAsia="Times New Roman" w:hAnsi="&amp;quot" w:cs="Times New Roman"/>
          <w:color w:val="666666"/>
          <w:sz w:val="27"/>
          <w:szCs w:val="27"/>
          <w:lang w:eastAsia="en-AU"/>
        </w:rPr>
      </w:pPr>
      <w:r>
        <w:rPr>
          <w:rFonts w:ascii="&amp;quot" w:eastAsia="Times New Roman" w:hAnsi="&amp;quot" w:cs="Times New Roman"/>
          <w:color w:val="666666"/>
          <w:sz w:val="27"/>
          <w:szCs w:val="27"/>
          <w:lang w:eastAsia="en-AU"/>
        </w:rPr>
        <w:t>associated farmland infrastructure</w:t>
      </w:r>
    </w:p>
    <w:p w14:paraId="661CF817" w14:textId="77777777" w:rsidR="00CC5F2F" w:rsidRDefault="00CC5F2F" w:rsidP="00CC5F2F">
      <w:pPr>
        <w:pStyle w:val="ListParagraph"/>
        <w:numPr>
          <w:ilvl w:val="0"/>
          <w:numId w:val="3"/>
        </w:numPr>
        <w:spacing w:before="81" w:after="405" w:line="240" w:lineRule="auto"/>
        <w:rPr>
          <w:rFonts w:ascii="&amp;quot" w:eastAsia="Times New Roman" w:hAnsi="&amp;quot" w:cs="Times New Roman"/>
          <w:color w:val="666666"/>
          <w:sz w:val="27"/>
          <w:szCs w:val="27"/>
          <w:lang w:eastAsia="en-AU"/>
        </w:rPr>
      </w:pPr>
      <w:r>
        <w:rPr>
          <w:rFonts w:ascii="&amp;quot" w:eastAsia="Times New Roman" w:hAnsi="&amp;quot" w:cs="Times New Roman"/>
          <w:color w:val="666666"/>
          <w:sz w:val="27"/>
          <w:szCs w:val="27"/>
          <w:lang w:eastAsia="en-AU"/>
        </w:rPr>
        <w:t>orchard trees</w:t>
      </w:r>
    </w:p>
    <w:p w14:paraId="00667AC1" w14:textId="77777777" w:rsidR="00CC5F2F" w:rsidRDefault="00CC5F2F" w:rsidP="00CC5F2F">
      <w:pPr>
        <w:pStyle w:val="ListParagraph"/>
        <w:numPr>
          <w:ilvl w:val="0"/>
          <w:numId w:val="3"/>
        </w:numPr>
        <w:spacing w:before="81" w:after="405" w:line="240" w:lineRule="auto"/>
        <w:rPr>
          <w:rFonts w:ascii="&amp;quot" w:eastAsia="Times New Roman" w:hAnsi="&amp;quot" w:cs="Times New Roman"/>
          <w:color w:val="666666"/>
          <w:sz w:val="27"/>
          <w:szCs w:val="27"/>
          <w:lang w:eastAsia="en-AU"/>
        </w:rPr>
      </w:pPr>
      <w:r>
        <w:rPr>
          <w:rFonts w:ascii="&amp;quot" w:eastAsia="Times New Roman" w:hAnsi="&amp;quot" w:cs="Times New Roman"/>
          <w:color w:val="666666"/>
          <w:sz w:val="27"/>
          <w:szCs w:val="27"/>
          <w:lang w:eastAsia="en-AU"/>
        </w:rPr>
        <w:t>cash management account</w:t>
      </w:r>
    </w:p>
    <w:p w14:paraId="767FDCE8" w14:textId="77777777" w:rsidR="00CC5F2F" w:rsidRDefault="00CC5F2F" w:rsidP="00CC5F2F">
      <w:pPr>
        <w:pStyle w:val="ListParagraph"/>
        <w:numPr>
          <w:ilvl w:val="0"/>
          <w:numId w:val="3"/>
        </w:numPr>
        <w:spacing w:before="81" w:after="405" w:line="240" w:lineRule="auto"/>
        <w:rPr>
          <w:rFonts w:ascii="&amp;quot" w:eastAsia="Times New Roman" w:hAnsi="&amp;quot" w:cs="Times New Roman"/>
          <w:color w:val="666666"/>
          <w:sz w:val="27"/>
          <w:szCs w:val="27"/>
          <w:lang w:eastAsia="en-AU"/>
        </w:rPr>
      </w:pPr>
      <w:r>
        <w:rPr>
          <w:rFonts w:ascii="&amp;quot" w:eastAsia="Times New Roman" w:hAnsi="&amp;quot" w:cs="Times New Roman"/>
          <w:color w:val="666666"/>
          <w:sz w:val="27"/>
          <w:szCs w:val="27"/>
          <w:lang w:eastAsia="en-AU"/>
        </w:rPr>
        <w:t>term deposits</w:t>
      </w:r>
    </w:p>
    <w:p w14:paraId="224AA33A" w14:textId="086527C0" w:rsidR="00CC5F2F" w:rsidRDefault="005057A9" w:rsidP="00CC5F2F">
      <w:pPr>
        <w:pStyle w:val="ListParagraph"/>
        <w:numPr>
          <w:ilvl w:val="0"/>
          <w:numId w:val="3"/>
        </w:numPr>
        <w:spacing w:before="81" w:after="405" w:line="240" w:lineRule="auto"/>
        <w:rPr>
          <w:rFonts w:ascii="&amp;quot" w:eastAsia="Times New Roman" w:hAnsi="&amp;quot" w:cs="Times New Roman"/>
          <w:color w:val="666666"/>
          <w:sz w:val="27"/>
          <w:szCs w:val="27"/>
          <w:lang w:eastAsia="en-AU"/>
        </w:rPr>
      </w:pPr>
      <w:r>
        <w:rPr>
          <w:rFonts w:ascii="&amp;quot" w:eastAsia="Times New Roman" w:hAnsi="&amp;quot" w:cs="Times New Roman"/>
          <w:color w:val="666666"/>
          <w:sz w:val="27"/>
          <w:szCs w:val="27"/>
          <w:lang w:eastAsia="en-AU"/>
        </w:rPr>
        <w:t>managed funds</w:t>
      </w:r>
    </w:p>
    <w:p w14:paraId="79C729D7" w14:textId="62C15FED" w:rsidR="00CC5F2F" w:rsidRDefault="003275A0" w:rsidP="003275A0">
      <w:pPr>
        <w:pStyle w:val="ListParagraph"/>
        <w:numPr>
          <w:ilvl w:val="0"/>
          <w:numId w:val="3"/>
        </w:numPr>
        <w:spacing w:before="81" w:after="405" w:line="240" w:lineRule="auto"/>
        <w:rPr>
          <w:rFonts w:ascii="&amp;quot" w:eastAsia="Times New Roman" w:hAnsi="&amp;quot" w:cs="Times New Roman"/>
          <w:color w:val="666666"/>
          <w:sz w:val="27"/>
          <w:szCs w:val="27"/>
          <w:lang w:eastAsia="en-AU"/>
        </w:rPr>
      </w:pPr>
      <w:r>
        <w:rPr>
          <w:rFonts w:ascii="&amp;quot" w:eastAsia="Times New Roman" w:hAnsi="&amp;quot" w:cs="Times New Roman"/>
          <w:color w:val="666666"/>
          <w:sz w:val="27"/>
          <w:szCs w:val="27"/>
          <w:lang w:eastAsia="en-AU"/>
        </w:rPr>
        <w:t>s</w:t>
      </w:r>
      <w:r w:rsidR="00637E96">
        <w:rPr>
          <w:rFonts w:ascii="&amp;quot" w:eastAsia="Times New Roman" w:hAnsi="&amp;quot" w:cs="Times New Roman"/>
          <w:color w:val="666666"/>
          <w:sz w:val="27"/>
          <w:szCs w:val="27"/>
          <w:lang w:eastAsia="en-AU"/>
        </w:rPr>
        <w:t>hares</w:t>
      </w:r>
    </w:p>
    <w:p w14:paraId="2F89E330" w14:textId="637BB123" w:rsidR="00637E96" w:rsidRPr="003275A0" w:rsidRDefault="00637E96" w:rsidP="003275A0">
      <w:pPr>
        <w:pStyle w:val="ListParagraph"/>
        <w:numPr>
          <w:ilvl w:val="0"/>
          <w:numId w:val="3"/>
        </w:numPr>
        <w:spacing w:before="81" w:after="405" w:line="240" w:lineRule="auto"/>
        <w:rPr>
          <w:rFonts w:ascii="&amp;quot" w:eastAsia="Times New Roman" w:hAnsi="&amp;quot" w:cs="Times New Roman"/>
          <w:color w:val="666666"/>
          <w:sz w:val="27"/>
          <w:szCs w:val="27"/>
          <w:lang w:eastAsia="en-AU"/>
        </w:rPr>
      </w:pPr>
      <w:r>
        <w:rPr>
          <w:rFonts w:ascii="&amp;quot" w:eastAsia="Times New Roman" w:hAnsi="&amp;quot" w:cs="Times New Roman"/>
          <w:color w:val="666666"/>
          <w:sz w:val="27"/>
          <w:szCs w:val="27"/>
          <w:lang w:eastAsia="en-AU"/>
        </w:rPr>
        <w:t>commercial property</w:t>
      </w:r>
    </w:p>
    <w:p w14:paraId="3163DC39" w14:textId="1BEE1399" w:rsidR="008F25FB" w:rsidRDefault="008647D1" w:rsidP="0034483C">
      <w:pPr>
        <w:spacing w:before="81" w:after="405" w:line="240" w:lineRule="auto"/>
        <w:rPr>
          <w:rFonts w:ascii="&amp;quot" w:eastAsia="Times New Roman" w:hAnsi="&amp;quot" w:cs="Times New Roman"/>
          <w:color w:val="666666"/>
          <w:sz w:val="27"/>
          <w:szCs w:val="27"/>
          <w:u w:val="single"/>
          <w:lang w:eastAsia="en-AU"/>
        </w:rPr>
      </w:pPr>
      <w:r>
        <w:rPr>
          <w:rFonts w:ascii="&amp;quot" w:eastAsia="Times New Roman" w:hAnsi="&amp;quot" w:cs="Times New Roman"/>
          <w:color w:val="666666"/>
          <w:sz w:val="27"/>
          <w:szCs w:val="27"/>
          <w:u w:val="single"/>
          <w:lang w:eastAsia="en-AU"/>
        </w:rPr>
        <w:t>I</w:t>
      </w:r>
      <w:r w:rsidR="0039691C">
        <w:rPr>
          <w:rFonts w:ascii="&amp;quot" w:eastAsia="Times New Roman" w:hAnsi="&amp;quot" w:cs="Times New Roman"/>
          <w:color w:val="666666"/>
          <w:sz w:val="27"/>
          <w:szCs w:val="27"/>
          <w:u w:val="single"/>
          <w:lang w:eastAsia="en-AU"/>
        </w:rPr>
        <w:t xml:space="preserve">nitial </w:t>
      </w:r>
      <w:r w:rsidR="004A5018" w:rsidRPr="00930382">
        <w:rPr>
          <w:rFonts w:ascii="&amp;quot" w:eastAsia="Times New Roman" w:hAnsi="&amp;quot" w:cs="Times New Roman"/>
          <w:color w:val="666666"/>
          <w:sz w:val="27"/>
          <w:szCs w:val="27"/>
          <w:u w:val="single"/>
          <w:lang w:eastAsia="en-AU"/>
        </w:rPr>
        <w:t xml:space="preserve">investment </w:t>
      </w:r>
      <w:r w:rsidR="0039691C">
        <w:rPr>
          <w:rFonts w:ascii="&amp;quot" w:eastAsia="Times New Roman" w:hAnsi="&amp;quot" w:cs="Times New Roman"/>
          <w:color w:val="666666"/>
          <w:sz w:val="27"/>
          <w:szCs w:val="27"/>
          <w:u w:val="single"/>
          <w:lang w:eastAsia="en-AU"/>
        </w:rPr>
        <w:t>plan</w:t>
      </w:r>
    </w:p>
    <w:p w14:paraId="4C119D6E" w14:textId="4DCAC42C" w:rsidR="008D0A0E" w:rsidRDefault="005C23B3" w:rsidP="00D74505">
      <w:pPr>
        <w:pStyle w:val="ListParagraph"/>
        <w:numPr>
          <w:ilvl w:val="0"/>
          <w:numId w:val="4"/>
        </w:numPr>
        <w:spacing w:before="81" w:after="405" w:line="240" w:lineRule="auto"/>
        <w:rPr>
          <w:rFonts w:ascii="&amp;quot" w:eastAsia="Times New Roman" w:hAnsi="&amp;quot" w:cs="Times New Roman"/>
          <w:color w:val="666666"/>
          <w:sz w:val="27"/>
          <w:szCs w:val="27"/>
          <w:lang w:eastAsia="en-AU"/>
        </w:rPr>
      </w:pPr>
      <w:r>
        <w:rPr>
          <w:rFonts w:ascii="&amp;quot" w:eastAsia="Times New Roman" w:hAnsi="&amp;quot" w:cs="Times New Roman"/>
          <w:color w:val="666666"/>
          <w:sz w:val="27"/>
          <w:szCs w:val="27"/>
          <w:lang w:eastAsia="en-AU"/>
        </w:rPr>
        <w:t xml:space="preserve">invest </w:t>
      </w:r>
      <w:r w:rsidR="00A35117">
        <w:rPr>
          <w:rFonts w:ascii="&amp;quot" w:eastAsia="Times New Roman" w:hAnsi="&amp;quot" w:cs="Times New Roman"/>
          <w:color w:val="666666"/>
          <w:sz w:val="27"/>
          <w:szCs w:val="27"/>
          <w:lang w:eastAsia="en-AU"/>
        </w:rPr>
        <w:t>up to 9</w:t>
      </w:r>
      <w:r w:rsidR="005848B0">
        <w:rPr>
          <w:rFonts w:ascii="&amp;quot" w:eastAsia="Times New Roman" w:hAnsi="&amp;quot" w:cs="Times New Roman"/>
          <w:color w:val="666666"/>
          <w:sz w:val="27"/>
          <w:szCs w:val="27"/>
          <w:lang w:eastAsia="en-AU"/>
        </w:rPr>
        <w:t>2</w:t>
      </w:r>
      <w:r w:rsidR="008D0A0E">
        <w:rPr>
          <w:rFonts w:ascii="&amp;quot" w:eastAsia="Times New Roman" w:hAnsi="&amp;quot" w:cs="Times New Roman"/>
          <w:color w:val="666666"/>
          <w:sz w:val="27"/>
          <w:szCs w:val="27"/>
          <w:lang w:eastAsia="en-AU"/>
        </w:rPr>
        <w:t xml:space="preserve">% </w:t>
      </w:r>
      <w:r w:rsidR="002E34CC">
        <w:rPr>
          <w:rFonts w:ascii="&amp;quot" w:eastAsia="Times New Roman" w:hAnsi="&amp;quot" w:cs="Times New Roman"/>
          <w:color w:val="666666"/>
          <w:sz w:val="27"/>
          <w:szCs w:val="27"/>
          <w:lang w:eastAsia="en-AU"/>
        </w:rPr>
        <w:t xml:space="preserve">(of </w:t>
      </w:r>
      <w:r w:rsidR="006D2C7B">
        <w:rPr>
          <w:rFonts w:ascii="&amp;quot" w:eastAsia="Times New Roman" w:hAnsi="&amp;quot" w:cs="Times New Roman"/>
          <w:color w:val="666666"/>
          <w:sz w:val="27"/>
          <w:szCs w:val="27"/>
          <w:lang w:eastAsia="en-AU"/>
        </w:rPr>
        <w:t>initial</w:t>
      </w:r>
      <w:r w:rsidR="00511594">
        <w:rPr>
          <w:rFonts w:ascii="&amp;quot" w:eastAsia="Times New Roman" w:hAnsi="&amp;quot" w:cs="Times New Roman"/>
          <w:color w:val="666666"/>
          <w:sz w:val="27"/>
          <w:szCs w:val="27"/>
          <w:lang w:eastAsia="en-AU"/>
        </w:rPr>
        <w:t xml:space="preserve"> fund balance)</w:t>
      </w:r>
      <w:r w:rsidR="002E34CC">
        <w:rPr>
          <w:rFonts w:ascii="&amp;quot" w:eastAsia="Times New Roman" w:hAnsi="&amp;quot" w:cs="Times New Roman"/>
          <w:color w:val="666666"/>
          <w:sz w:val="27"/>
          <w:szCs w:val="27"/>
          <w:lang w:eastAsia="en-AU"/>
        </w:rPr>
        <w:t xml:space="preserve"> </w:t>
      </w:r>
      <w:r>
        <w:rPr>
          <w:rFonts w:ascii="&amp;quot" w:eastAsia="Times New Roman" w:hAnsi="&amp;quot" w:cs="Times New Roman"/>
          <w:color w:val="666666"/>
          <w:sz w:val="27"/>
          <w:szCs w:val="27"/>
          <w:lang w:eastAsia="en-AU"/>
        </w:rPr>
        <w:t>in farmland asset</w:t>
      </w:r>
      <w:r w:rsidR="002958E0">
        <w:rPr>
          <w:rFonts w:ascii="&amp;quot" w:eastAsia="Times New Roman" w:hAnsi="&amp;quot" w:cs="Times New Roman"/>
          <w:color w:val="666666"/>
          <w:sz w:val="27"/>
          <w:szCs w:val="27"/>
          <w:lang w:eastAsia="en-AU"/>
        </w:rPr>
        <w:t xml:space="preserve"> </w:t>
      </w:r>
    </w:p>
    <w:p w14:paraId="5C0C003B" w14:textId="5E1C1071" w:rsidR="00AF3A4A" w:rsidRDefault="00AF3A4A" w:rsidP="00D74505">
      <w:pPr>
        <w:pStyle w:val="ListParagraph"/>
        <w:numPr>
          <w:ilvl w:val="0"/>
          <w:numId w:val="4"/>
        </w:numPr>
        <w:spacing w:before="81" w:after="405" w:line="240" w:lineRule="auto"/>
        <w:rPr>
          <w:rFonts w:ascii="&amp;quot" w:eastAsia="Times New Roman" w:hAnsi="&amp;quot" w:cs="Times New Roman"/>
          <w:color w:val="666666"/>
          <w:sz w:val="27"/>
          <w:szCs w:val="27"/>
          <w:lang w:eastAsia="en-AU"/>
        </w:rPr>
      </w:pPr>
      <w:r>
        <w:rPr>
          <w:rFonts w:ascii="&amp;quot" w:eastAsia="Times New Roman" w:hAnsi="&amp;quot" w:cs="Times New Roman"/>
          <w:color w:val="666666"/>
          <w:sz w:val="27"/>
          <w:szCs w:val="27"/>
          <w:lang w:eastAsia="en-AU"/>
        </w:rPr>
        <w:t xml:space="preserve">purchase orchard trees </w:t>
      </w:r>
      <w:bookmarkStart w:id="0" w:name="_Hlk6815626"/>
      <w:r w:rsidR="00C2246F">
        <w:rPr>
          <w:rFonts w:ascii="&amp;quot" w:eastAsia="Times New Roman" w:hAnsi="&amp;quot" w:cs="Times New Roman"/>
          <w:color w:val="666666"/>
          <w:sz w:val="27"/>
          <w:szCs w:val="27"/>
          <w:lang w:eastAsia="en-AU"/>
        </w:rPr>
        <w:t xml:space="preserve">(4% </w:t>
      </w:r>
      <w:r w:rsidR="00C2246F">
        <w:rPr>
          <w:rFonts w:ascii="&amp;quot" w:eastAsia="Times New Roman" w:hAnsi="&amp;quot" w:cs="Times New Roman"/>
          <w:color w:val="666666"/>
          <w:sz w:val="27"/>
          <w:szCs w:val="27"/>
          <w:lang w:eastAsia="en-AU"/>
        </w:rPr>
        <w:t>initial fund balance)</w:t>
      </w:r>
      <w:bookmarkEnd w:id="0"/>
      <w:r w:rsidR="00C2246F">
        <w:rPr>
          <w:rFonts w:ascii="&amp;quot" w:eastAsia="Times New Roman" w:hAnsi="&amp;quot" w:cs="Times New Roman"/>
          <w:color w:val="666666"/>
          <w:sz w:val="27"/>
          <w:szCs w:val="27"/>
          <w:lang w:eastAsia="en-AU"/>
        </w:rPr>
        <w:t xml:space="preserve"> </w:t>
      </w:r>
      <w:r>
        <w:rPr>
          <w:rFonts w:ascii="&amp;quot" w:eastAsia="Times New Roman" w:hAnsi="&amp;quot" w:cs="Times New Roman"/>
          <w:color w:val="666666"/>
          <w:sz w:val="27"/>
          <w:szCs w:val="27"/>
          <w:lang w:eastAsia="en-AU"/>
        </w:rPr>
        <w:t>to im</w:t>
      </w:r>
      <w:r w:rsidR="009B0519">
        <w:rPr>
          <w:rFonts w:ascii="&amp;quot" w:eastAsia="Times New Roman" w:hAnsi="&amp;quot" w:cs="Times New Roman"/>
          <w:color w:val="666666"/>
          <w:sz w:val="27"/>
          <w:szCs w:val="27"/>
          <w:lang w:eastAsia="en-AU"/>
        </w:rPr>
        <w:t xml:space="preserve">prove productivity of </w:t>
      </w:r>
      <w:r w:rsidR="00AB6D8F">
        <w:rPr>
          <w:rFonts w:ascii="&amp;quot" w:eastAsia="Times New Roman" w:hAnsi="&amp;quot" w:cs="Times New Roman"/>
          <w:color w:val="666666"/>
          <w:sz w:val="27"/>
          <w:szCs w:val="27"/>
          <w:lang w:eastAsia="en-AU"/>
        </w:rPr>
        <w:t>farm</w:t>
      </w:r>
      <w:r w:rsidR="009B0519">
        <w:rPr>
          <w:rFonts w:ascii="&amp;quot" w:eastAsia="Times New Roman" w:hAnsi="&amp;quot" w:cs="Times New Roman"/>
          <w:color w:val="666666"/>
          <w:sz w:val="27"/>
          <w:szCs w:val="27"/>
          <w:lang w:eastAsia="en-AU"/>
        </w:rPr>
        <w:t>land</w:t>
      </w:r>
    </w:p>
    <w:p w14:paraId="1F9ABE11" w14:textId="05B9DB20" w:rsidR="009E0121" w:rsidRDefault="006877E9" w:rsidP="00D74505">
      <w:pPr>
        <w:pStyle w:val="ListParagraph"/>
        <w:numPr>
          <w:ilvl w:val="0"/>
          <w:numId w:val="4"/>
        </w:numPr>
        <w:spacing w:before="81" w:after="405" w:line="240" w:lineRule="auto"/>
        <w:rPr>
          <w:rFonts w:ascii="&amp;quot" w:eastAsia="Times New Roman" w:hAnsi="&amp;quot" w:cs="Times New Roman"/>
          <w:color w:val="666666"/>
          <w:sz w:val="27"/>
          <w:szCs w:val="27"/>
          <w:lang w:eastAsia="en-AU"/>
        </w:rPr>
      </w:pPr>
      <w:r>
        <w:rPr>
          <w:rFonts w:ascii="&amp;quot" w:eastAsia="Times New Roman" w:hAnsi="&amp;quot" w:cs="Times New Roman"/>
          <w:color w:val="666666"/>
          <w:sz w:val="27"/>
          <w:szCs w:val="27"/>
          <w:lang w:eastAsia="en-AU"/>
        </w:rPr>
        <w:t xml:space="preserve">cash management account </w:t>
      </w:r>
      <w:r w:rsidR="003B728D">
        <w:rPr>
          <w:rFonts w:ascii="&amp;quot" w:eastAsia="Times New Roman" w:hAnsi="&amp;quot" w:cs="Times New Roman"/>
          <w:color w:val="666666"/>
          <w:sz w:val="27"/>
          <w:szCs w:val="27"/>
          <w:lang w:eastAsia="en-AU"/>
        </w:rPr>
        <w:t>–</w:t>
      </w:r>
      <w:r w:rsidR="00DB305F">
        <w:rPr>
          <w:rFonts w:ascii="&amp;quot" w:eastAsia="Times New Roman" w:hAnsi="&amp;quot" w:cs="Times New Roman"/>
          <w:color w:val="666666"/>
          <w:sz w:val="27"/>
          <w:szCs w:val="27"/>
          <w:lang w:eastAsia="en-AU"/>
        </w:rPr>
        <w:t xml:space="preserve"> </w:t>
      </w:r>
      <w:r w:rsidR="003B728D">
        <w:rPr>
          <w:rFonts w:ascii="&amp;quot" w:eastAsia="Times New Roman" w:hAnsi="&amp;quot" w:cs="Times New Roman"/>
          <w:color w:val="666666"/>
          <w:sz w:val="27"/>
          <w:szCs w:val="27"/>
          <w:lang w:eastAsia="en-AU"/>
        </w:rPr>
        <w:t xml:space="preserve">holding </w:t>
      </w:r>
      <w:r w:rsidR="000A7C9F">
        <w:rPr>
          <w:rFonts w:ascii="&amp;quot" w:eastAsia="Times New Roman" w:hAnsi="&amp;quot" w:cs="Times New Roman"/>
          <w:color w:val="666666"/>
          <w:sz w:val="27"/>
          <w:szCs w:val="27"/>
          <w:lang w:eastAsia="en-AU"/>
        </w:rPr>
        <w:t>(4% initial fund balance)</w:t>
      </w:r>
      <w:r w:rsidR="003B728D">
        <w:rPr>
          <w:rFonts w:ascii="&amp;quot" w:eastAsia="Times New Roman" w:hAnsi="&amp;quot" w:cs="Times New Roman"/>
          <w:color w:val="666666"/>
          <w:sz w:val="27"/>
          <w:szCs w:val="27"/>
          <w:lang w:eastAsia="en-AU"/>
        </w:rPr>
        <w:t xml:space="preserve"> funds to cover expenses</w:t>
      </w:r>
      <w:r w:rsidR="00E94379">
        <w:rPr>
          <w:rFonts w:ascii="&amp;quot" w:eastAsia="Times New Roman" w:hAnsi="&amp;quot" w:cs="Times New Roman"/>
          <w:color w:val="666666"/>
          <w:sz w:val="27"/>
          <w:szCs w:val="27"/>
          <w:lang w:eastAsia="en-AU"/>
        </w:rPr>
        <w:t xml:space="preserve">, regular reviews required to ensure this account </w:t>
      </w:r>
      <w:r w:rsidR="009444DF">
        <w:rPr>
          <w:rFonts w:ascii="&amp;quot" w:eastAsia="Times New Roman" w:hAnsi="&amp;quot" w:cs="Times New Roman"/>
          <w:color w:val="666666"/>
          <w:sz w:val="27"/>
          <w:szCs w:val="27"/>
          <w:lang w:eastAsia="en-AU"/>
        </w:rPr>
        <w:t>holds enough funds.</w:t>
      </w:r>
    </w:p>
    <w:p w14:paraId="563BB027" w14:textId="75EC4961" w:rsidR="00023B91" w:rsidRPr="007B0D35" w:rsidRDefault="00A4024E" w:rsidP="0039691C">
      <w:pPr>
        <w:spacing w:before="81" w:after="405" w:line="240" w:lineRule="auto"/>
        <w:rPr>
          <w:rFonts w:ascii="&amp;quot" w:eastAsia="Times New Roman" w:hAnsi="&amp;quot" w:cs="Times New Roman"/>
          <w:color w:val="666666"/>
          <w:sz w:val="27"/>
          <w:szCs w:val="27"/>
          <w:u w:val="single"/>
          <w:lang w:eastAsia="en-AU"/>
        </w:rPr>
      </w:pPr>
      <w:r w:rsidRPr="007B0D35">
        <w:rPr>
          <w:rFonts w:ascii="&amp;quot" w:eastAsia="Times New Roman" w:hAnsi="&amp;quot" w:cs="Times New Roman"/>
          <w:color w:val="666666"/>
          <w:sz w:val="27"/>
          <w:szCs w:val="27"/>
          <w:u w:val="single"/>
          <w:lang w:eastAsia="en-AU"/>
        </w:rPr>
        <w:t>Further in</w:t>
      </w:r>
      <w:r w:rsidR="008647D1" w:rsidRPr="007B0D35">
        <w:rPr>
          <w:rFonts w:ascii="&amp;quot" w:eastAsia="Times New Roman" w:hAnsi="&amp;quot" w:cs="Times New Roman"/>
          <w:color w:val="666666"/>
          <w:sz w:val="27"/>
          <w:szCs w:val="27"/>
          <w:u w:val="single"/>
          <w:lang w:eastAsia="en-AU"/>
        </w:rPr>
        <w:t>vestment plan</w:t>
      </w:r>
    </w:p>
    <w:p w14:paraId="0A3232FA" w14:textId="4A8A9EA4" w:rsidR="00023B91" w:rsidRDefault="00024F51" w:rsidP="00D74505">
      <w:pPr>
        <w:pStyle w:val="ListParagraph"/>
        <w:numPr>
          <w:ilvl w:val="0"/>
          <w:numId w:val="4"/>
        </w:numPr>
        <w:spacing w:before="81" w:after="405" w:line="240" w:lineRule="auto"/>
        <w:rPr>
          <w:rFonts w:ascii="&amp;quot" w:eastAsia="Times New Roman" w:hAnsi="&amp;quot" w:cs="Times New Roman"/>
          <w:color w:val="666666"/>
          <w:sz w:val="27"/>
          <w:szCs w:val="27"/>
          <w:lang w:eastAsia="en-AU"/>
        </w:rPr>
      </w:pPr>
      <w:r>
        <w:rPr>
          <w:rFonts w:ascii="&amp;quot" w:eastAsia="Times New Roman" w:hAnsi="&amp;quot" w:cs="Times New Roman"/>
          <w:color w:val="666666"/>
          <w:sz w:val="27"/>
          <w:szCs w:val="27"/>
          <w:lang w:eastAsia="en-AU"/>
        </w:rPr>
        <w:t>members f</w:t>
      </w:r>
      <w:r w:rsidR="00723871">
        <w:rPr>
          <w:rFonts w:ascii="&amp;quot" w:eastAsia="Times New Roman" w:hAnsi="&amp;quot" w:cs="Times New Roman"/>
          <w:color w:val="666666"/>
          <w:sz w:val="27"/>
          <w:szCs w:val="27"/>
          <w:lang w:eastAsia="en-AU"/>
        </w:rPr>
        <w:t>irst</w:t>
      </w:r>
      <w:r w:rsidR="00017A7C">
        <w:rPr>
          <w:rFonts w:ascii="&amp;quot" w:eastAsia="Times New Roman" w:hAnsi="&amp;quot" w:cs="Times New Roman"/>
          <w:color w:val="666666"/>
          <w:sz w:val="27"/>
          <w:szCs w:val="27"/>
          <w:lang w:eastAsia="en-AU"/>
        </w:rPr>
        <w:t xml:space="preserve"> </w:t>
      </w:r>
      <w:r w:rsidR="001D040F">
        <w:rPr>
          <w:rFonts w:ascii="&amp;quot" w:eastAsia="Times New Roman" w:hAnsi="&amp;quot" w:cs="Times New Roman"/>
          <w:color w:val="666666"/>
          <w:sz w:val="27"/>
          <w:szCs w:val="27"/>
          <w:lang w:eastAsia="en-AU"/>
        </w:rPr>
        <w:t xml:space="preserve">(up to </w:t>
      </w:r>
      <w:r w:rsidR="00723871">
        <w:rPr>
          <w:rFonts w:ascii="&amp;quot" w:eastAsia="Times New Roman" w:hAnsi="&amp;quot" w:cs="Times New Roman"/>
          <w:color w:val="666666"/>
          <w:sz w:val="27"/>
          <w:szCs w:val="27"/>
          <w:lang w:eastAsia="en-AU"/>
        </w:rPr>
        <w:t xml:space="preserve">$100,000) </w:t>
      </w:r>
      <w:r w:rsidR="00017A7C">
        <w:rPr>
          <w:rFonts w:ascii="&amp;quot" w:eastAsia="Times New Roman" w:hAnsi="&amp;quot" w:cs="Times New Roman"/>
          <w:color w:val="666666"/>
          <w:sz w:val="27"/>
          <w:szCs w:val="27"/>
          <w:lang w:eastAsia="en-AU"/>
        </w:rPr>
        <w:t>sg,</w:t>
      </w:r>
      <w:r>
        <w:rPr>
          <w:rFonts w:ascii="&amp;quot" w:eastAsia="Times New Roman" w:hAnsi="&amp;quot" w:cs="Times New Roman"/>
          <w:color w:val="666666"/>
          <w:sz w:val="27"/>
          <w:szCs w:val="27"/>
          <w:lang w:eastAsia="en-AU"/>
        </w:rPr>
        <w:t xml:space="preserve"> concessional and non-concessional contributions</w:t>
      </w:r>
      <w:r w:rsidR="00852030">
        <w:rPr>
          <w:rFonts w:ascii="&amp;quot" w:eastAsia="Times New Roman" w:hAnsi="&amp;quot" w:cs="Times New Roman"/>
          <w:color w:val="666666"/>
          <w:sz w:val="27"/>
          <w:szCs w:val="27"/>
          <w:lang w:eastAsia="en-AU"/>
        </w:rPr>
        <w:t xml:space="preserve"> will be invested in farm </w:t>
      </w:r>
      <w:r w:rsidR="00E272F0">
        <w:rPr>
          <w:rFonts w:ascii="&amp;quot" w:eastAsia="Times New Roman" w:hAnsi="&amp;quot" w:cs="Times New Roman"/>
          <w:color w:val="666666"/>
          <w:sz w:val="27"/>
          <w:szCs w:val="27"/>
          <w:lang w:eastAsia="en-AU"/>
        </w:rPr>
        <w:t>infrastructure</w:t>
      </w:r>
      <w:r w:rsidR="009056DA">
        <w:rPr>
          <w:rFonts w:ascii="&amp;quot" w:eastAsia="Times New Roman" w:hAnsi="&amp;quot" w:cs="Times New Roman"/>
          <w:color w:val="666666"/>
          <w:sz w:val="27"/>
          <w:szCs w:val="27"/>
          <w:lang w:eastAsia="en-AU"/>
        </w:rPr>
        <w:t xml:space="preserve"> to improve farmland productivity</w:t>
      </w:r>
    </w:p>
    <w:p w14:paraId="42F4E16E" w14:textId="542CD409" w:rsidR="00551DED" w:rsidRDefault="00551DED" w:rsidP="00D74505">
      <w:pPr>
        <w:pStyle w:val="ListParagraph"/>
        <w:numPr>
          <w:ilvl w:val="0"/>
          <w:numId w:val="4"/>
        </w:numPr>
        <w:spacing w:before="81" w:after="405" w:line="240" w:lineRule="auto"/>
        <w:rPr>
          <w:rFonts w:ascii="&amp;quot" w:eastAsia="Times New Roman" w:hAnsi="&amp;quot" w:cs="Times New Roman"/>
          <w:color w:val="666666"/>
          <w:sz w:val="27"/>
          <w:szCs w:val="27"/>
          <w:lang w:eastAsia="en-AU"/>
        </w:rPr>
      </w:pPr>
      <w:r>
        <w:rPr>
          <w:rFonts w:ascii="&amp;quot" w:eastAsia="Times New Roman" w:hAnsi="&amp;quot" w:cs="Times New Roman"/>
          <w:color w:val="666666"/>
          <w:sz w:val="27"/>
          <w:szCs w:val="27"/>
          <w:lang w:eastAsia="en-AU"/>
        </w:rPr>
        <w:t>members f</w:t>
      </w:r>
      <w:r>
        <w:rPr>
          <w:rFonts w:ascii="&amp;quot" w:eastAsia="Times New Roman" w:hAnsi="&amp;quot" w:cs="Times New Roman"/>
          <w:color w:val="666666"/>
          <w:sz w:val="27"/>
          <w:szCs w:val="27"/>
          <w:lang w:eastAsia="en-AU"/>
        </w:rPr>
        <w:t>urther</w:t>
      </w:r>
      <w:r w:rsidR="009074D7">
        <w:rPr>
          <w:rFonts w:ascii="&amp;quot" w:eastAsia="Times New Roman" w:hAnsi="&amp;quot" w:cs="Times New Roman"/>
          <w:color w:val="666666"/>
          <w:sz w:val="27"/>
          <w:szCs w:val="27"/>
          <w:lang w:eastAsia="en-AU"/>
        </w:rPr>
        <w:t xml:space="preserve"> </w:t>
      </w:r>
      <w:r>
        <w:rPr>
          <w:rFonts w:ascii="&amp;quot" w:eastAsia="Times New Roman" w:hAnsi="&amp;quot" w:cs="Times New Roman"/>
          <w:color w:val="666666"/>
          <w:sz w:val="27"/>
          <w:szCs w:val="27"/>
          <w:lang w:eastAsia="en-AU"/>
        </w:rPr>
        <w:t>sg, concessional and non-concessional contributions</w:t>
      </w:r>
      <w:r w:rsidR="009074D7">
        <w:rPr>
          <w:rFonts w:ascii="&amp;quot" w:eastAsia="Times New Roman" w:hAnsi="&amp;quot" w:cs="Times New Roman"/>
          <w:color w:val="666666"/>
          <w:sz w:val="27"/>
          <w:szCs w:val="27"/>
          <w:lang w:eastAsia="en-AU"/>
        </w:rPr>
        <w:t>, along with fund earnings</w:t>
      </w:r>
      <w:r>
        <w:rPr>
          <w:rFonts w:ascii="&amp;quot" w:eastAsia="Times New Roman" w:hAnsi="&amp;quot" w:cs="Times New Roman"/>
          <w:color w:val="666666"/>
          <w:sz w:val="27"/>
          <w:szCs w:val="27"/>
          <w:lang w:eastAsia="en-AU"/>
        </w:rPr>
        <w:t xml:space="preserve"> will be invested in</w:t>
      </w:r>
      <w:r w:rsidR="009074D7">
        <w:rPr>
          <w:rFonts w:ascii="&amp;quot" w:eastAsia="Times New Roman" w:hAnsi="&amp;quot" w:cs="Times New Roman"/>
          <w:color w:val="666666"/>
          <w:sz w:val="27"/>
          <w:szCs w:val="27"/>
          <w:lang w:eastAsia="en-AU"/>
        </w:rPr>
        <w:t xml:space="preserve"> the following</w:t>
      </w:r>
      <w:r w:rsidR="00813C13">
        <w:rPr>
          <w:rFonts w:ascii="&amp;quot" w:eastAsia="Times New Roman" w:hAnsi="&amp;quot" w:cs="Times New Roman"/>
          <w:color w:val="666666"/>
          <w:sz w:val="27"/>
          <w:szCs w:val="27"/>
          <w:lang w:eastAsia="en-AU"/>
        </w:rPr>
        <w:t>….</w:t>
      </w:r>
    </w:p>
    <w:p w14:paraId="25BF5E64" w14:textId="0B929347" w:rsidR="00201B64" w:rsidRDefault="00201B64" w:rsidP="00D74505">
      <w:pPr>
        <w:pStyle w:val="ListParagraph"/>
        <w:numPr>
          <w:ilvl w:val="0"/>
          <w:numId w:val="4"/>
        </w:numPr>
        <w:spacing w:before="81" w:after="405" w:line="240" w:lineRule="auto"/>
        <w:rPr>
          <w:rFonts w:ascii="&amp;quot" w:eastAsia="Times New Roman" w:hAnsi="&amp;quot" w:cs="Times New Roman"/>
          <w:color w:val="666666"/>
          <w:sz w:val="27"/>
          <w:szCs w:val="27"/>
          <w:lang w:eastAsia="en-AU"/>
        </w:rPr>
      </w:pPr>
      <w:r>
        <w:rPr>
          <w:rFonts w:ascii="&amp;quot" w:eastAsia="Times New Roman" w:hAnsi="&amp;quot" w:cs="Times New Roman"/>
          <w:color w:val="666666"/>
          <w:sz w:val="27"/>
          <w:szCs w:val="27"/>
          <w:lang w:eastAsia="en-AU"/>
        </w:rPr>
        <w:t>term deposits</w:t>
      </w:r>
      <w:r w:rsidR="00DB305F">
        <w:rPr>
          <w:rFonts w:ascii="&amp;quot" w:eastAsia="Times New Roman" w:hAnsi="&amp;quot" w:cs="Times New Roman"/>
          <w:color w:val="666666"/>
          <w:sz w:val="27"/>
          <w:szCs w:val="27"/>
          <w:lang w:eastAsia="en-AU"/>
        </w:rPr>
        <w:t xml:space="preserve"> – </w:t>
      </w:r>
      <w:r w:rsidR="009056DA">
        <w:rPr>
          <w:rFonts w:ascii="&amp;quot" w:eastAsia="Times New Roman" w:hAnsi="&amp;quot" w:cs="Times New Roman"/>
          <w:color w:val="666666"/>
          <w:sz w:val="27"/>
          <w:szCs w:val="27"/>
          <w:lang w:eastAsia="en-AU"/>
        </w:rPr>
        <w:t>holding</w:t>
      </w:r>
      <w:r w:rsidR="00DB305F">
        <w:rPr>
          <w:rFonts w:ascii="&amp;quot" w:eastAsia="Times New Roman" w:hAnsi="&amp;quot" w:cs="Times New Roman"/>
          <w:color w:val="666666"/>
          <w:sz w:val="27"/>
          <w:szCs w:val="27"/>
          <w:lang w:eastAsia="en-AU"/>
        </w:rPr>
        <w:t xml:space="preserve"> long</w:t>
      </w:r>
      <w:r w:rsidR="00467041">
        <w:rPr>
          <w:rFonts w:ascii="&amp;quot" w:eastAsia="Times New Roman" w:hAnsi="&amp;quot" w:cs="Times New Roman"/>
          <w:color w:val="666666"/>
          <w:sz w:val="27"/>
          <w:szCs w:val="27"/>
          <w:lang w:eastAsia="en-AU"/>
        </w:rPr>
        <w:t xml:space="preserve">er-term cash requirements </w:t>
      </w:r>
      <w:r w:rsidR="009444DF">
        <w:rPr>
          <w:rFonts w:ascii="&amp;quot" w:eastAsia="Times New Roman" w:hAnsi="&amp;quot" w:cs="Times New Roman"/>
          <w:color w:val="666666"/>
          <w:sz w:val="27"/>
          <w:szCs w:val="27"/>
          <w:lang w:eastAsia="en-AU"/>
        </w:rPr>
        <w:t>(</w:t>
      </w:r>
      <w:r w:rsidR="00467041">
        <w:rPr>
          <w:rFonts w:ascii="&amp;quot" w:eastAsia="Times New Roman" w:hAnsi="&amp;quot" w:cs="Times New Roman"/>
          <w:color w:val="666666"/>
          <w:sz w:val="27"/>
          <w:szCs w:val="27"/>
          <w:lang w:eastAsia="en-AU"/>
        </w:rPr>
        <w:t>such</w:t>
      </w:r>
      <w:r w:rsidR="00526296">
        <w:rPr>
          <w:rFonts w:ascii="&amp;quot" w:eastAsia="Times New Roman" w:hAnsi="&amp;quot" w:cs="Times New Roman"/>
          <w:color w:val="666666"/>
          <w:sz w:val="27"/>
          <w:szCs w:val="27"/>
          <w:lang w:eastAsia="en-AU"/>
        </w:rPr>
        <w:t xml:space="preserve"> as member benefits</w:t>
      </w:r>
      <w:r w:rsidR="009444DF">
        <w:rPr>
          <w:rFonts w:ascii="&amp;quot" w:eastAsia="Times New Roman" w:hAnsi="&amp;quot" w:cs="Times New Roman"/>
          <w:color w:val="666666"/>
          <w:sz w:val="27"/>
          <w:szCs w:val="27"/>
          <w:lang w:eastAsia="en-AU"/>
        </w:rPr>
        <w:t xml:space="preserve"> or future investments)</w:t>
      </w:r>
      <w:r w:rsidR="009056DA">
        <w:rPr>
          <w:rFonts w:ascii="&amp;quot" w:eastAsia="Times New Roman" w:hAnsi="&amp;quot" w:cs="Times New Roman"/>
          <w:color w:val="666666"/>
          <w:sz w:val="27"/>
          <w:szCs w:val="27"/>
          <w:lang w:eastAsia="en-AU"/>
        </w:rPr>
        <w:t xml:space="preserve"> for interest return</w:t>
      </w:r>
    </w:p>
    <w:p w14:paraId="694D2DB8" w14:textId="499A5776" w:rsidR="00387971" w:rsidRDefault="00387971" w:rsidP="00D74505">
      <w:pPr>
        <w:pStyle w:val="ListParagraph"/>
        <w:numPr>
          <w:ilvl w:val="0"/>
          <w:numId w:val="4"/>
        </w:numPr>
        <w:spacing w:before="81" w:after="405" w:line="240" w:lineRule="auto"/>
        <w:rPr>
          <w:rFonts w:ascii="&amp;quot" w:eastAsia="Times New Roman" w:hAnsi="&amp;quot" w:cs="Times New Roman"/>
          <w:color w:val="666666"/>
          <w:sz w:val="27"/>
          <w:szCs w:val="27"/>
          <w:lang w:eastAsia="en-AU"/>
        </w:rPr>
      </w:pPr>
      <w:r>
        <w:rPr>
          <w:rFonts w:ascii="&amp;quot" w:eastAsia="Times New Roman" w:hAnsi="&amp;quot" w:cs="Times New Roman"/>
          <w:color w:val="666666"/>
          <w:sz w:val="27"/>
          <w:szCs w:val="27"/>
          <w:lang w:eastAsia="en-AU"/>
        </w:rPr>
        <w:t>managed funds</w:t>
      </w:r>
      <w:r w:rsidR="002A1138">
        <w:rPr>
          <w:rFonts w:ascii="&amp;quot" w:eastAsia="Times New Roman" w:hAnsi="&amp;quot" w:cs="Times New Roman"/>
          <w:color w:val="666666"/>
          <w:sz w:val="27"/>
          <w:szCs w:val="27"/>
          <w:lang w:eastAsia="en-AU"/>
        </w:rPr>
        <w:t xml:space="preserve"> for dividend</w:t>
      </w:r>
      <w:r w:rsidR="009056DA">
        <w:rPr>
          <w:rFonts w:ascii="&amp;quot" w:eastAsia="Times New Roman" w:hAnsi="&amp;quot" w:cs="Times New Roman"/>
          <w:color w:val="666666"/>
          <w:sz w:val="27"/>
          <w:szCs w:val="27"/>
          <w:lang w:eastAsia="en-AU"/>
        </w:rPr>
        <w:t xml:space="preserve"> return</w:t>
      </w:r>
    </w:p>
    <w:p w14:paraId="3F1B7502" w14:textId="65B58A86" w:rsidR="00387971" w:rsidRDefault="00387971" w:rsidP="00D74505">
      <w:pPr>
        <w:pStyle w:val="ListParagraph"/>
        <w:numPr>
          <w:ilvl w:val="0"/>
          <w:numId w:val="4"/>
        </w:numPr>
        <w:spacing w:before="81" w:after="405" w:line="240" w:lineRule="auto"/>
        <w:rPr>
          <w:rFonts w:ascii="&amp;quot" w:eastAsia="Times New Roman" w:hAnsi="&amp;quot" w:cs="Times New Roman"/>
          <w:color w:val="666666"/>
          <w:sz w:val="27"/>
          <w:szCs w:val="27"/>
          <w:lang w:eastAsia="en-AU"/>
        </w:rPr>
      </w:pPr>
      <w:r>
        <w:rPr>
          <w:rFonts w:ascii="&amp;quot" w:eastAsia="Times New Roman" w:hAnsi="&amp;quot" w:cs="Times New Roman"/>
          <w:color w:val="666666"/>
          <w:sz w:val="27"/>
          <w:szCs w:val="27"/>
          <w:lang w:eastAsia="en-AU"/>
        </w:rPr>
        <w:t>shares</w:t>
      </w:r>
      <w:r w:rsidR="002A1138">
        <w:rPr>
          <w:rFonts w:ascii="&amp;quot" w:eastAsia="Times New Roman" w:hAnsi="&amp;quot" w:cs="Times New Roman"/>
          <w:color w:val="666666"/>
          <w:sz w:val="27"/>
          <w:szCs w:val="27"/>
          <w:lang w:eastAsia="en-AU"/>
        </w:rPr>
        <w:t xml:space="preserve"> for dividend and capital return</w:t>
      </w:r>
    </w:p>
    <w:p w14:paraId="2CF05A5F" w14:textId="271305F7" w:rsidR="00514BC2" w:rsidRDefault="00514BC2" w:rsidP="00D74505">
      <w:pPr>
        <w:pStyle w:val="ListParagraph"/>
        <w:numPr>
          <w:ilvl w:val="0"/>
          <w:numId w:val="4"/>
        </w:numPr>
        <w:spacing w:before="81" w:after="405" w:line="240" w:lineRule="auto"/>
        <w:rPr>
          <w:rFonts w:ascii="&amp;quot" w:eastAsia="Times New Roman" w:hAnsi="&amp;quot" w:cs="Times New Roman"/>
          <w:color w:val="666666"/>
          <w:sz w:val="27"/>
          <w:szCs w:val="27"/>
          <w:lang w:eastAsia="en-AU"/>
        </w:rPr>
      </w:pPr>
      <w:r>
        <w:rPr>
          <w:rFonts w:ascii="&amp;quot" w:eastAsia="Times New Roman" w:hAnsi="&amp;quot" w:cs="Times New Roman"/>
          <w:color w:val="666666"/>
          <w:sz w:val="27"/>
          <w:szCs w:val="27"/>
          <w:lang w:eastAsia="en-AU"/>
        </w:rPr>
        <w:t xml:space="preserve">commercial premises for rental </w:t>
      </w:r>
      <w:r w:rsidR="002A1138">
        <w:rPr>
          <w:rFonts w:ascii="&amp;quot" w:eastAsia="Times New Roman" w:hAnsi="&amp;quot" w:cs="Times New Roman"/>
          <w:color w:val="666666"/>
          <w:sz w:val="27"/>
          <w:szCs w:val="27"/>
          <w:lang w:eastAsia="en-AU"/>
        </w:rPr>
        <w:t xml:space="preserve">and capital </w:t>
      </w:r>
      <w:r>
        <w:rPr>
          <w:rFonts w:ascii="&amp;quot" w:eastAsia="Times New Roman" w:hAnsi="&amp;quot" w:cs="Times New Roman"/>
          <w:color w:val="666666"/>
          <w:sz w:val="27"/>
          <w:szCs w:val="27"/>
          <w:lang w:eastAsia="en-AU"/>
        </w:rPr>
        <w:t>return</w:t>
      </w:r>
    </w:p>
    <w:p w14:paraId="72C0B756" w14:textId="2E652023" w:rsidR="004108EA" w:rsidRPr="009E0121" w:rsidRDefault="007B0D35" w:rsidP="009B0519">
      <w:pPr>
        <w:spacing w:before="81" w:after="405" w:line="240" w:lineRule="auto"/>
        <w:rPr>
          <w:rFonts w:ascii="&amp;quot" w:eastAsia="Times New Roman" w:hAnsi="&amp;quot" w:cs="Times New Roman"/>
          <w:color w:val="666666"/>
          <w:sz w:val="27"/>
          <w:szCs w:val="27"/>
          <w:u w:val="single"/>
          <w:lang w:eastAsia="en-AU"/>
        </w:rPr>
      </w:pPr>
      <w:r>
        <w:rPr>
          <w:rFonts w:ascii="&amp;quot" w:eastAsia="Times New Roman" w:hAnsi="&amp;quot" w:cs="Times New Roman"/>
          <w:color w:val="666666"/>
          <w:sz w:val="27"/>
          <w:szCs w:val="27"/>
          <w:u w:val="single"/>
          <w:lang w:eastAsia="en-AU"/>
        </w:rPr>
        <w:t>I</w:t>
      </w:r>
      <w:r w:rsidR="009E0121" w:rsidRPr="009E0121">
        <w:rPr>
          <w:rFonts w:ascii="&amp;quot" w:eastAsia="Times New Roman" w:hAnsi="&amp;quot" w:cs="Times New Roman"/>
          <w:color w:val="666666"/>
          <w:sz w:val="27"/>
          <w:szCs w:val="27"/>
          <w:u w:val="single"/>
          <w:lang w:eastAsia="en-AU"/>
        </w:rPr>
        <w:t>ncome</w:t>
      </w:r>
      <w:r w:rsidR="00D36163">
        <w:rPr>
          <w:rFonts w:ascii="&amp;quot" w:eastAsia="Times New Roman" w:hAnsi="&amp;quot" w:cs="Times New Roman"/>
          <w:color w:val="666666"/>
          <w:sz w:val="27"/>
          <w:szCs w:val="27"/>
          <w:u w:val="single"/>
          <w:lang w:eastAsia="en-AU"/>
        </w:rPr>
        <w:t xml:space="preserve"> sources and</w:t>
      </w:r>
      <w:r w:rsidR="009E0121" w:rsidRPr="009E0121">
        <w:rPr>
          <w:rFonts w:ascii="&amp;quot" w:eastAsia="Times New Roman" w:hAnsi="&amp;quot" w:cs="Times New Roman"/>
          <w:color w:val="666666"/>
          <w:sz w:val="27"/>
          <w:szCs w:val="27"/>
          <w:u w:val="single"/>
          <w:lang w:eastAsia="en-AU"/>
        </w:rPr>
        <w:t xml:space="preserve"> objectives</w:t>
      </w:r>
    </w:p>
    <w:p w14:paraId="23116B23" w14:textId="788EA25F" w:rsidR="004108EA" w:rsidRDefault="004108EA" w:rsidP="00D74505">
      <w:pPr>
        <w:pStyle w:val="ListParagraph"/>
        <w:numPr>
          <w:ilvl w:val="0"/>
          <w:numId w:val="4"/>
        </w:numPr>
        <w:spacing w:before="81" w:after="405" w:line="240" w:lineRule="auto"/>
        <w:rPr>
          <w:rFonts w:ascii="&amp;quot" w:eastAsia="Times New Roman" w:hAnsi="&amp;quot" w:cs="Times New Roman"/>
          <w:color w:val="666666"/>
          <w:sz w:val="27"/>
          <w:szCs w:val="27"/>
          <w:lang w:eastAsia="en-AU"/>
        </w:rPr>
      </w:pPr>
      <w:r>
        <w:rPr>
          <w:rFonts w:ascii="&amp;quot" w:eastAsia="Times New Roman" w:hAnsi="&amp;quot" w:cs="Times New Roman"/>
          <w:color w:val="666666"/>
          <w:sz w:val="27"/>
          <w:szCs w:val="27"/>
          <w:lang w:eastAsia="en-AU"/>
        </w:rPr>
        <w:t xml:space="preserve">superannuation guarantee </w:t>
      </w:r>
      <w:r w:rsidR="00D36163">
        <w:rPr>
          <w:rFonts w:ascii="&amp;quot" w:eastAsia="Times New Roman" w:hAnsi="&amp;quot" w:cs="Times New Roman"/>
          <w:color w:val="666666"/>
          <w:sz w:val="27"/>
          <w:szCs w:val="27"/>
          <w:lang w:eastAsia="en-AU"/>
        </w:rPr>
        <w:t>income from members</w:t>
      </w:r>
    </w:p>
    <w:p w14:paraId="12F8178B" w14:textId="11429B57" w:rsidR="00D36163" w:rsidRDefault="00D36163" w:rsidP="00D74505">
      <w:pPr>
        <w:pStyle w:val="ListParagraph"/>
        <w:numPr>
          <w:ilvl w:val="0"/>
          <w:numId w:val="4"/>
        </w:numPr>
        <w:spacing w:before="81" w:after="405" w:line="240" w:lineRule="auto"/>
        <w:rPr>
          <w:rFonts w:ascii="&amp;quot" w:eastAsia="Times New Roman" w:hAnsi="&amp;quot" w:cs="Times New Roman"/>
          <w:color w:val="666666"/>
          <w:sz w:val="27"/>
          <w:szCs w:val="27"/>
          <w:lang w:eastAsia="en-AU"/>
        </w:rPr>
      </w:pPr>
      <w:r>
        <w:rPr>
          <w:rFonts w:ascii="&amp;quot" w:eastAsia="Times New Roman" w:hAnsi="&amp;quot" w:cs="Times New Roman"/>
          <w:color w:val="666666"/>
          <w:sz w:val="27"/>
          <w:szCs w:val="27"/>
          <w:lang w:eastAsia="en-AU"/>
        </w:rPr>
        <w:t>superannuation concessional contributions from members</w:t>
      </w:r>
    </w:p>
    <w:p w14:paraId="434E1E10" w14:textId="3C69AE32" w:rsidR="00D36163" w:rsidRDefault="00D36163" w:rsidP="00D74505">
      <w:pPr>
        <w:pStyle w:val="ListParagraph"/>
        <w:numPr>
          <w:ilvl w:val="0"/>
          <w:numId w:val="4"/>
        </w:numPr>
        <w:spacing w:before="81" w:after="405" w:line="240" w:lineRule="auto"/>
        <w:rPr>
          <w:rFonts w:ascii="&amp;quot" w:eastAsia="Times New Roman" w:hAnsi="&amp;quot" w:cs="Times New Roman"/>
          <w:color w:val="666666"/>
          <w:sz w:val="27"/>
          <w:szCs w:val="27"/>
          <w:lang w:eastAsia="en-AU"/>
        </w:rPr>
      </w:pPr>
      <w:r>
        <w:rPr>
          <w:rFonts w:ascii="&amp;quot" w:eastAsia="Times New Roman" w:hAnsi="&amp;quot" w:cs="Times New Roman"/>
          <w:color w:val="666666"/>
          <w:sz w:val="27"/>
          <w:szCs w:val="27"/>
          <w:lang w:eastAsia="en-AU"/>
        </w:rPr>
        <w:t>superann</w:t>
      </w:r>
      <w:r w:rsidR="00B04524">
        <w:rPr>
          <w:rFonts w:ascii="&amp;quot" w:eastAsia="Times New Roman" w:hAnsi="&amp;quot" w:cs="Times New Roman"/>
          <w:color w:val="666666"/>
          <w:sz w:val="27"/>
          <w:szCs w:val="27"/>
          <w:lang w:eastAsia="en-AU"/>
        </w:rPr>
        <w:t>uation non concessional contributions from members</w:t>
      </w:r>
    </w:p>
    <w:p w14:paraId="3D4C8B9B" w14:textId="42097B65" w:rsidR="00D74F5C" w:rsidRDefault="00D74F5C" w:rsidP="00D74505">
      <w:pPr>
        <w:pStyle w:val="ListParagraph"/>
        <w:numPr>
          <w:ilvl w:val="0"/>
          <w:numId w:val="4"/>
        </w:numPr>
        <w:spacing w:before="81" w:after="405" w:line="240" w:lineRule="auto"/>
        <w:rPr>
          <w:rFonts w:ascii="&amp;quot" w:eastAsia="Times New Roman" w:hAnsi="&amp;quot" w:cs="Times New Roman"/>
          <w:color w:val="666666"/>
          <w:sz w:val="27"/>
          <w:szCs w:val="27"/>
          <w:lang w:eastAsia="en-AU"/>
        </w:rPr>
      </w:pPr>
      <w:r>
        <w:rPr>
          <w:rFonts w:ascii="&amp;quot" w:eastAsia="Times New Roman" w:hAnsi="&amp;quot" w:cs="Times New Roman"/>
          <w:color w:val="666666"/>
          <w:sz w:val="27"/>
          <w:szCs w:val="27"/>
          <w:lang w:eastAsia="en-AU"/>
        </w:rPr>
        <w:t>rental income from capital assets</w:t>
      </w:r>
    </w:p>
    <w:p w14:paraId="3F0B7F72" w14:textId="11D8819F" w:rsidR="00556A07" w:rsidRDefault="00EC24BD" w:rsidP="00D74505">
      <w:pPr>
        <w:pStyle w:val="ListParagraph"/>
        <w:numPr>
          <w:ilvl w:val="0"/>
          <w:numId w:val="4"/>
        </w:numPr>
        <w:spacing w:before="81" w:after="405" w:line="240" w:lineRule="auto"/>
        <w:rPr>
          <w:rFonts w:ascii="&amp;quot" w:eastAsia="Times New Roman" w:hAnsi="&amp;quot" w:cs="Times New Roman"/>
          <w:color w:val="666666"/>
          <w:sz w:val="27"/>
          <w:szCs w:val="27"/>
          <w:lang w:eastAsia="en-AU"/>
        </w:rPr>
      </w:pPr>
      <w:r>
        <w:rPr>
          <w:rFonts w:ascii="&amp;quot" w:eastAsia="Times New Roman" w:hAnsi="&amp;quot" w:cs="Times New Roman"/>
          <w:color w:val="666666"/>
          <w:sz w:val="27"/>
          <w:szCs w:val="27"/>
          <w:lang w:eastAsia="en-AU"/>
        </w:rPr>
        <w:lastRenderedPageBreak/>
        <w:t>C</w:t>
      </w:r>
      <w:r w:rsidR="00045264">
        <w:rPr>
          <w:rFonts w:ascii="&amp;quot" w:eastAsia="Times New Roman" w:hAnsi="&amp;quot" w:cs="Times New Roman"/>
          <w:color w:val="666666"/>
          <w:sz w:val="27"/>
          <w:szCs w:val="27"/>
          <w:lang w:eastAsia="en-AU"/>
        </w:rPr>
        <w:t>reate an income stream</w:t>
      </w:r>
      <w:r w:rsidR="008558C0">
        <w:rPr>
          <w:rFonts w:ascii="&amp;quot" w:eastAsia="Times New Roman" w:hAnsi="&amp;quot" w:cs="Times New Roman"/>
          <w:color w:val="666666"/>
          <w:sz w:val="27"/>
          <w:szCs w:val="27"/>
          <w:lang w:eastAsia="en-AU"/>
        </w:rPr>
        <w:t xml:space="preserve"> via a </w:t>
      </w:r>
      <w:r w:rsidR="009E0121">
        <w:rPr>
          <w:rFonts w:ascii="&amp;quot" w:eastAsia="Times New Roman" w:hAnsi="&amp;quot" w:cs="Times New Roman"/>
          <w:color w:val="666666"/>
          <w:sz w:val="27"/>
          <w:szCs w:val="27"/>
          <w:lang w:eastAsia="en-AU"/>
        </w:rPr>
        <w:t>long-term</w:t>
      </w:r>
      <w:r w:rsidR="00526296">
        <w:rPr>
          <w:rFonts w:ascii="&amp;quot" w:eastAsia="Times New Roman" w:hAnsi="&amp;quot" w:cs="Times New Roman"/>
          <w:color w:val="666666"/>
          <w:sz w:val="27"/>
          <w:szCs w:val="27"/>
          <w:lang w:eastAsia="en-AU"/>
        </w:rPr>
        <w:t>,</w:t>
      </w:r>
      <w:r w:rsidR="008558C0">
        <w:rPr>
          <w:rFonts w:ascii="&amp;quot" w:eastAsia="Times New Roman" w:hAnsi="&amp;quot" w:cs="Times New Roman"/>
          <w:color w:val="666666"/>
          <w:sz w:val="27"/>
          <w:szCs w:val="27"/>
          <w:lang w:eastAsia="en-AU"/>
        </w:rPr>
        <w:t xml:space="preserve"> </w:t>
      </w:r>
      <w:r w:rsidR="00D962AD">
        <w:rPr>
          <w:rFonts w:ascii="&amp;quot" w:eastAsia="Times New Roman" w:hAnsi="&amp;quot" w:cs="Times New Roman"/>
          <w:color w:val="666666"/>
          <w:sz w:val="27"/>
          <w:szCs w:val="27"/>
          <w:lang w:eastAsia="en-AU"/>
        </w:rPr>
        <w:t>productivity-based</w:t>
      </w:r>
      <w:r w:rsidR="009E0121">
        <w:rPr>
          <w:rFonts w:ascii="&amp;quot" w:eastAsia="Times New Roman" w:hAnsi="&amp;quot" w:cs="Times New Roman"/>
          <w:color w:val="666666"/>
          <w:sz w:val="27"/>
          <w:szCs w:val="27"/>
          <w:lang w:eastAsia="en-AU"/>
        </w:rPr>
        <w:t xml:space="preserve"> leasing arrangement</w:t>
      </w:r>
      <w:r w:rsidR="003D4B4F">
        <w:rPr>
          <w:rFonts w:ascii="&amp;quot" w:eastAsia="Times New Roman" w:hAnsi="&amp;quot" w:cs="Times New Roman"/>
          <w:color w:val="666666"/>
          <w:sz w:val="27"/>
          <w:szCs w:val="27"/>
          <w:lang w:eastAsia="en-AU"/>
        </w:rPr>
        <w:t xml:space="preserve"> for farmland</w:t>
      </w:r>
      <w:r>
        <w:rPr>
          <w:rFonts w:ascii="&amp;quot" w:eastAsia="Times New Roman" w:hAnsi="&amp;quot" w:cs="Times New Roman"/>
          <w:color w:val="666666"/>
          <w:sz w:val="27"/>
          <w:szCs w:val="27"/>
          <w:lang w:eastAsia="en-AU"/>
        </w:rPr>
        <w:t>,</w:t>
      </w:r>
      <w:r w:rsidR="001F637C">
        <w:rPr>
          <w:rFonts w:ascii="&amp;quot" w:eastAsia="Times New Roman" w:hAnsi="&amp;quot" w:cs="Times New Roman"/>
          <w:color w:val="666666"/>
          <w:sz w:val="27"/>
          <w:szCs w:val="27"/>
          <w:lang w:eastAsia="en-AU"/>
        </w:rPr>
        <w:t xml:space="preserve"> where income</w:t>
      </w:r>
      <w:r w:rsidR="0061037E">
        <w:rPr>
          <w:rFonts w:ascii="&amp;quot" w:eastAsia="Times New Roman" w:hAnsi="&amp;quot" w:cs="Times New Roman"/>
          <w:color w:val="666666"/>
          <w:sz w:val="27"/>
          <w:szCs w:val="27"/>
          <w:lang w:eastAsia="en-AU"/>
        </w:rPr>
        <w:t xml:space="preserve"> increases over time as land becomes more productive</w:t>
      </w:r>
      <w:r w:rsidR="009936FB">
        <w:rPr>
          <w:rFonts w:ascii="&amp;quot" w:eastAsia="Times New Roman" w:hAnsi="&amp;quot" w:cs="Times New Roman"/>
          <w:color w:val="666666"/>
          <w:sz w:val="27"/>
          <w:szCs w:val="27"/>
          <w:lang w:eastAsia="en-AU"/>
        </w:rPr>
        <w:t>. This will provide</w:t>
      </w:r>
      <w:r w:rsidR="00195278">
        <w:rPr>
          <w:rFonts w:ascii="&amp;quot" w:eastAsia="Times New Roman" w:hAnsi="&amp;quot" w:cs="Times New Roman"/>
          <w:color w:val="666666"/>
          <w:sz w:val="27"/>
          <w:szCs w:val="27"/>
          <w:lang w:eastAsia="en-AU"/>
        </w:rPr>
        <w:t xml:space="preserve"> smaller returns to begin with</w:t>
      </w:r>
      <w:r w:rsidR="008571EF">
        <w:rPr>
          <w:rFonts w:ascii="&amp;quot" w:eastAsia="Times New Roman" w:hAnsi="&amp;quot" w:cs="Times New Roman"/>
          <w:color w:val="666666"/>
          <w:sz w:val="27"/>
          <w:szCs w:val="27"/>
          <w:lang w:eastAsia="en-AU"/>
        </w:rPr>
        <w:t xml:space="preserve"> (allowing </w:t>
      </w:r>
      <w:r w:rsidR="00FA7296">
        <w:rPr>
          <w:rFonts w:ascii="&amp;quot" w:eastAsia="Times New Roman" w:hAnsi="&amp;quot" w:cs="Times New Roman"/>
          <w:color w:val="666666"/>
          <w:sz w:val="27"/>
          <w:szCs w:val="27"/>
          <w:lang w:eastAsia="en-AU"/>
        </w:rPr>
        <w:t xml:space="preserve">a </w:t>
      </w:r>
      <w:r w:rsidR="008571EF">
        <w:rPr>
          <w:rFonts w:ascii="&amp;quot" w:eastAsia="Times New Roman" w:hAnsi="&amp;quot" w:cs="Times New Roman"/>
          <w:color w:val="666666"/>
          <w:sz w:val="27"/>
          <w:szCs w:val="27"/>
          <w:lang w:eastAsia="en-AU"/>
        </w:rPr>
        <w:t>better business model for lessee)</w:t>
      </w:r>
      <w:r w:rsidR="00195278">
        <w:rPr>
          <w:rFonts w:ascii="&amp;quot" w:eastAsia="Times New Roman" w:hAnsi="&amp;quot" w:cs="Times New Roman"/>
          <w:color w:val="666666"/>
          <w:sz w:val="27"/>
          <w:szCs w:val="27"/>
          <w:lang w:eastAsia="en-AU"/>
        </w:rPr>
        <w:t xml:space="preserve"> but much greater returns in time.</w:t>
      </w:r>
      <w:r w:rsidR="00535ADA">
        <w:rPr>
          <w:rFonts w:ascii="&amp;quot" w:eastAsia="Times New Roman" w:hAnsi="&amp;quot" w:cs="Times New Roman"/>
          <w:color w:val="666666"/>
          <w:sz w:val="27"/>
          <w:szCs w:val="27"/>
          <w:lang w:eastAsia="en-AU"/>
        </w:rPr>
        <w:t xml:space="preserve"> </w:t>
      </w:r>
      <w:r w:rsidR="002E6801">
        <w:rPr>
          <w:rFonts w:ascii="&amp;quot" w:eastAsia="Times New Roman" w:hAnsi="&amp;quot" w:cs="Times New Roman"/>
          <w:color w:val="666666"/>
          <w:sz w:val="27"/>
          <w:szCs w:val="27"/>
          <w:lang w:eastAsia="en-AU"/>
        </w:rPr>
        <w:t>F</w:t>
      </w:r>
      <w:r w:rsidR="00487431">
        <w:rPr>
          <w:rFonts w:ascii="&amp;quot" w:eastAsia="Times New Roman" w:hAnsi="&amp;quot" w:cs="Times New Roman"/>
          <w:color w:val="666666"/>
          <w:sz w:val="27"/>
          <w:szCs w:val="27"/>
          <w:lang w:eastAsia="en-AU"/>
        </w:rPr>
        <w:t>or example, initial rent of $150 per week as a base rate</w:t>
      </w:r>
      <w:r w:rsidR="003A24C8">
        <w:rPr>
          <w:rFonts w:ascii="&amp;quot" w:eastAsia="Times New Roman" w:hAnsi="&amp;quot" w:cs="Times New Roman"/>
          <w:color w:val="666666"/>
          <w:sz w:val="27"/>
          <w:szCs w:val="27"/>
          <w:lang w:eastAsia="en-AU"/>
        </w:rPr>
        <w:t>,</w:t>
      </w:r>
      <w:r w:rsidR="00B91869">
        <w:rPr>
          <w:rFonts w:ascii="&amp;quot" w:eastAsia="Times New Roman" w:hAnsi="&amp;quot" w:cs="Times New Roman"/>
          <w:color w:val="666666"/>
          <w:sz w:val="27"/>
          <w:szCs w:val="27"/>
          <w:lang w:eastAsia="en-AU"/>
        </w:rPr>
        <w:t xml:space="preserve"> then as production commences $150</w:t>
      </w:r>
      <w:r w:rsidR="006E2E61">
        <w:rPr>
          <w:rFonts w:ascii="&amp;quot" w:eastAsia="Times New Roman" w:hAnsi="&amp;quot" w:cs="Times New Roman"/>
          <w:color w:val="666666"/>
          <w:sz w:val="27"/>
          <w:szCs w:val="27"/>
          <w:lang w:eastAsia="en-AU"/>
        </w:rPr>
        <w:t xml:space="preserve"> </w:t>
      </w:r>
      <w:r w:rsidR="002E6801">
        <w:rPr>
          <w:rFonts w:ascii="&amp;quot" w:eastAsia="Times New Roman" w:hAnsi="&amp;quot" w:cs="Times New Roman"/>
          <w:color w:val="666666"/>
          <w:sz w:val="27"/>
          <w:szCs w:val="27"/>
          <w:lang w:eastAsia="en-AU"/>
        </w:rPr>
        <w:t>(</w:t>
      </w:r>
      <w:r w:rsidR="006E2E61">
        <w:rPr>
          <w:rFonts w:ascii="&amp;quot" w:eastAsia="Times New Roman" w:hAnsi="&amp;quot" w:cs="Times New Roman"/>
          <w:color w:val="666666"/>
          <w:sz w:val="27"/>
          <w:szCs w:val="27"/>
          <w:lang w:eastAsia="en-AU"/>
        </w:rPr>
        <w:t>adjusted</w:t>
      </w:r>
      <w:r w:rsidR="002E6801">
        <w:rPr>
          <w:rFonts w:ascii="&amp;quot" w:eastAsia="Times New Roman" w:hAnsi="&amp;quot" w:cs="Times New Roman"/>
          <w:color w:val="666666"/>
          <w:sz w:val="27"/>
          <w:szCs w:val="27"/>
          <w:lang w:eastAsia="en-AU"/>
        </w:rPr>
        <w:t xml:space="preserve"> for infrastructure improvement)</w:t>
      </w:r>
      <w:r w:rsidR="00B91869">
        <w:rPr>
          <w:rFonts w:ascii="&amp;quot" w:eastAsia="Times New Roman" w:hAnsi="&amp;quot" w:cs="Times New Roman"/>
          <w:color w:val="666666"/>
          <w:sz w:val="27"/>
          <w:szCs w:val="27"/>
          <w:lang w:eastAsia="en-AU"/>
        </w:rPr>
        <w:t xml:space="preserve"> per week plus </w:t>
      </w:r>
      <w:r w:rsidR="003A24C8">
        <w:rPr>
          <w:rFonts w:ascii="&amp;quot" w:eastAsia="Times New Roman" w:hAnsi="&amp;quot" w:cs="Times New Roman"/>
          <w:color w:val="666666"/>
          <w:sz w:val="27"/>
          <w:szCs w:val="27"/>
          <w:lang w:eastAsia="en-AU"/>
        </w:rPr>
        <w:t>20% of profits</w:t>
      </w:r>
      <w:r w:rsidR="002E6801">
        <w:rPr>
          <w:rFonts w:ascii="&amp;quot" w:eastAsia="Times New Roman" w:hAnsi="&amp;quot" w:cs="Times New Roman"/>
          <w:color w:val="666666"/>
          <w:sz w:val="27"/>
          <w:szCs w:val="27"/>
          <w:lang w:eastAsia="en-AU"/>
        </w:rPr>
        <w:t>.</w:t>
      </w:r>
    </w:p>
    <w:p w14:paraId="4BA87BCC" w14:textId="4EE95681" w:rsidR="00151A72" w:rsidRDefault="00151A72" w:rsidP="00D74505">
      <w:pPr>
        <w:pStyle w:val="ListParagraph"/>
        <w:numPr>
          <w:ilvl w:val="0"/>
          <w:numId w:val="4"/>
        </w:numPr>
        <w:spacing w:before="81" w:after="405" w:line="240" w:lineRule="auto"/>
        <w:rPr>
          <w:rFonts w:ascii="&amp;quot" w:eastAsia="Times New Roman" w:hAnsi="&amp;quot" w:cs="Times New Roman"/>
          <w:color w:val="666666"/>
          <w:sz w:val="27"/>
          <w:szCs w:val="27"/>
          <w:lang w:eastAsia="en-AU"/>
        </w:rPr>
      </w:pPr>
      <w:r>
        <w:rPr>
          <w:rFonts w:ascii="&amp;quot" w:eastAsia="Times New Roman" w:hAnsi="&amp;quot" w:cs="Times New Roman"/>
          <w:color w:val="666666"/>
          <w:sz w:val="27"/>
          <w:szCs w:val="27"/>
          <w:lang w:eastAsia="en-AU"/>
        </w:rPr>
        <w:t xml:space="preserve">Expect return from farm </w:t>
      </w:r>
      <w:r w:rsidR="005D3ECE">
        <w:rPr>
          <w:rFonts w:ascii="&amp;quot" w:eastAsia="Times New Roman" w:hAnsi="&amp;quot" w:cs="Times New Roman"/>
          <w:color w:val="666666"/>
          <w:sz w:val="27"/>
          <w:szCs w:val="27"/>
          <w:lang w:eastAsia="en-AU"/>
        </w:rPr>
        <w:t xml:space="preserve">capital investment </w:t>
      </w:r>
      <w:r>
        <w:rPr>
          <w:rFonts w:ascii="&amp;quot" w:eastAsia="Times New Roman" w:hAnsi="&amp;quot" w:cs="Times New Roman"/>
          <w:color w:val="666666"/>
          <w:sz w:val="27"/>
          <w:szCs w:val="27"/>
          <w:lang w:eastAsia="en-AU"/>
        </w:rPr>
        <w:t xml:space="preserve">to </w:t>
      </w:r>
      <w:r w:rsidR="00937CE0">
        <w:rPr>
          <w:rFonts w:ascii="&amp;quot" w:eastAsia="Times New Roman" w:hAnsi="&amp;quot" w:cs="Times New Roman"/>
          <w:color w:val="666666"/>
          <w:sz w:val="27"/>
          <w:szCs w:val="27"/>
          <w:lang w:eastAsia="en-AU"/>
        </w:rPr>
        <w:t xml:space="preserve">range from 2% initially and grow to </w:t>
      </w:r>
      <w:r w:rsidR="005D3ECE">
        <w:rPr>
          <w:rFonts w:ascii="&amp;quot" w:eastAsia="Times New Roman" w:hAnsi="&amp;quot" w:cs="Times New Roman"/>
          <w:color w:val="666666"/>
          <w:sz w:val="27"/>
          <w:szCs w:val="27"/>
          <w:lang w:eastAsia="en-AU"/>
        </w:rPr>
        <w:t>9% medium term</w:t>
      </w:r>
    </w:p>
    <w:p w14:paraId="68A881AE" w14:textId="2CAC3321" w:rsidR="00D2749C" w:rsidRDefault="00D2749C" w:rsidP="00D74505">
      <w:pPr>
        <w:pStyle w:val="ListParagraph"/>
        <w:numPr>
          <w:ilvl w:val="0"/>
          <w:numId w:val="4"/>
        </w:numPr>
        <w:spacing w:before="81" w:after="405" w:line="240" w:lineRule="auto"/>
        <w:rPr>
          <w:rFonts w:ascii="&amp;quot" w:eastAsia="Times New Roman" w:hAnsi="&amp;quot" w:cs="Times New Roman"/>
          <w:color w:val="666666"/>
          <w:sz w:val="27"/>
          <w:szCs w:val="27"/>
          <w:lang w:eastAsia="en-AU"/>
        </w:rPr>
      </w:pPr>
      <w:r>
        <w:rPr>
          <w:rFonts w:ascii="&amp;quot" w:eastAsia="Times New Roman" w:hAnsi="&amp;quot" w:cs="Times New Roman"/>
          <w:color w:val="666666"/>
          <w:sz w:val="27"/>
          <w:szCs w:val="27"/>
          <w:lang w:eastAsia="en-AU"/>
        </w:rPr>
        <w:t xml:space="preserve">Potential crop returns from </w:t>
      </w:r>
      <w:r w:rsidR="006C207F">
        <w:rPr>
          <w:rFonts w:ascii="&amp;quot" w:eastAsia="Times New Roman" w:hAnsi="&amp;quot" w:cs="Times New Roman"/>
          <w:color w:val="666666"/>
          <w:sz w:val="27"/>
          <w:szCs w:val="27"/>
          <w:lang w:eastAsia="en-AU"/>
        </w:rPr>
        <w:t>orchard see table…</w:t>
      </w:r>
      <w:r w:rsidR="009E4419">
        <w:rPr>
          <w:rFonts w:ascii="&amp;quot" w:eastAsia="Times New Roman" w:hAnsi="&amp;quot" w:cs="Times New Roman"/>
          <w:color w:val="666666"/>
          <w:sz w:val="27"/>
          <w:szCs w:val="27"/>
          <w:lang w:eastAsia="en-AU"/>
        </w:rPr>
        <w:t xml:space="preserve"> (these are gross returns</w:t>
      </w:r>
      <w:r w:rsidR="001F39A4">
        <w:rPr>
          <w:rFonts w:ascii="&amp;quot" w:eastAsia="Times New Roman" w:hAnsi="&amp;quot" w:cs="Times New Roman"/>
          <w:color w:val="666666"/>
          <w:sz w:val="27"/>
          <w:szCs w:val="27"/>
          <w:lang w:eastAsia="en-AU"/>
        </w:rPr>
        <w:t xml:space="preserve">, </w:t>
      </w:r>
      <w:r w:rsidR="000160E4">
        <w:rPr>
          <w:rFonts w:ascii="&amp;quot" w:eastAsia="Times New Roman" w:hAnsi="&amp;quot" w:cs="Times New Roman"/>
          <w:color w:val="666666"/>
          <w:sz w:val="27"/>
          <w:szCs w:val="27"/>
          <w:lang w:eastAsia="en-AU"/>
        </w:rPr>
        <w:t>and</w:t>
      </w:r>
      <w:r w:rsidR="000A67A6">
        <w:rPr>
          <w:rFonts w:ascii="&amp;quot" w:eastAsia="Times New Roman" w:hAnsi="&amp;quot" w:cs="Times New Roman"/>
          <w:color w:val="666666"/>
          <w:sz w:val="27"/>
          <w:szCs w:val="27"/>
          <w:lang w:eastAsia="en-AU"/>
        </w:rPr>
        <w:t xml:space="preserve"> </w:t>
      </w:r>
      <w:r w:rsidR="001F39A4">
        <w:rPr>
          <w:rFonts w:ascii="&amp;quot" w:eastAsia="Times New Roman" w:hAnsi="&amp;quot" w:cs="Times New Roman"/>
          <w:color w:val="666666"/>
          <w:sz w:val="27"/>
          <w:szCs w:val="27"/>
          <w:lang w:eastAsia="en-AU"/>
        </w:rPr>
        <w:t>yields could be higher</w:t>
      </w:r>
      <w:r w:rsidR="000A67A6">
        <w:rPr>
          <w:rFonts w:ascii="&amp;quot" w:eastAsia="Times New Roman" w:hAnsi="&amp;quot" w:cs="Times New Roman"/>
          <w:color w:val="666666"/>
          <w:sz w:val="27"/>
          <w:szCs w:val="27"/>
          <w:lang w:eastAsia="en-AU"/>
        </w:rPr>
        <w:t>.</w:t>
      </w:r>
      <w:r w:rsidR="0073624D">
        <w:rPr>
          <w:rFonts w:ascii="&amp;quot" w:eastAsia="Times New Roman" w:hAnsi="&amp;quot" w:cs="Times New Roman"/>
          <w:color w:val="666666"/>
          <w:sz w:val="27"/>
          <w:szCs w:val="27"/>
          <w:lang w:eastAsia="en-AU"/>
        </w:rPr>
        <w:t xml:space="preserve"> </w:t>
      </w:r>
      <w:r w:rsidR="000160E4">
        <w:rPr>
          <w:rFonts w:ascii="&amp;quot" w:eastAsia="Times New Roman" w:hAnsi="&amp;quot" w:cs="Times New Roman"/>
          <w:color w:val="666666"/>
          <w:sz w:val="27"/>
          <w:szCs w:val="27"/>
          <w:lang w:eastAsia="en-AU"/>
        </w:rPr>
        <w:t xml:space="preserve">Range of return </w:t>
      </w:r>
      <w:r w:rsidR="005107CB">
        <w:rPr>
          <w:rFonts w:ascii="&amp;quot" w:eastAsia="Times New Roman" w:hAnsi="&amp;quot" w:cs="Times New Roman"/>
          <w:color w:val="666666"/>
          <w:sz w:val="27"/>
          <w:szCs w:val="27"/>
          <w:lang w:eastAsia="en-AU"/>
        </w:rPr>
        <w:t xml:space="preserve">shows </w:t>
      </w:r>
      <w:r w:rsidR="0073624D">
        <w:rPr>
          <w:rFonts w:ascii="&amp;quot" w:eastAsia="Times New Roman" w:hAnsi="&amp;quot" w:cs="Times New Roman"/>
          <w:color w:val="666666"/>
          <w:sz w:val="27"/>
          <w:szCs w:val="27"/>
          <w:lang w:eastAsia="en-AU"/>
        </w:rPr>
        <w:t>$4</w:t>
      </w:r>
      <w:r w:rsidR="00555DC8">
        <w:rPr>
          <w:rFonts w:ascii="&amp;quot" w:eastAsia="Times New Roman" w:hAnsi="&amp;quot" w:cs="Times New Roman"/>
          <w:color w:val="666666"/>
          <w:sz w:val="27"/>
          <w:szCs w:val="27"/>
          <w:lang w:eastAsia="en-AU"/>
        </w:rPr>
        <w:t>,</w:t>
      </w:r>
      <w:r w:rsidR="0073624D">
        <w:rPr>
          <w:rFonts w:ascii="&amp;quot" w:eastAsia="Times New Roman" w:hAnsi="&amp;quot" w:cs="Times New Roman"/>
          <w:color w:val="666666"/>
          <w:sz w:val="27"/>
          <w:szCs w:val="27"/>
          <w:lang w:eastAsia="en-AU"/>
        </w:rPr>
        <w:t>440</w:t>
      </w:r>
      <w:r w:rsidR="000160E4">
        <w:rPr>
          <w:rFonts w:ascii="&amp;quot" w:eastAsia="Times New Roman" w:hAnsi="&amp;quot" w:cs="Times New Roman"/>
          <w:color w:val="666666"/>
          <w:sz w:val="27"/>
          <w:szCs w:val="27"/>
          <w:lang w:eastAsia="en-AU"/>
        </w:rPr>
        <w:t xml:space="preserve"> </w:t>
      </w:r>
      <w:r w:rsidR="005107CB">
        <w:rPr>
          <w:rFonts w:ascii="&amp;quot" w:eastAsia="Times New Roman" w:hAnsi="&amp;quot" w:cs="Times New Roman"/>
          <w:color w:val="666666"/>
          <w:sz w:val="27"/>
          <w:szCs w:val="27"/>
          <w:lang w:eastAsia="en-AU"/>
        </w:rPr>
        <w:t xml:space="preserve">to </w:t>
      </w:r>
      <w:r w:rsidR="00555DC8">
        <w:rPr>
          <w:rFonts w:ascii="&amp;quot" w:eastAsia="Times New Roman" w:hAnsi="&amp;quot" w:cs="Times New Roman"/>
          <w:color w:val="666666"/>
          <w:sz w:val="27"/>
          <w:szCs w:val="27"/>
          <w:lang w:eastAsia="en-AU"/>
        </w:rPr>
        <w:t>$220,000</w:t>
      </w:r>
      <w:r w:rsidR="003F262D">
        <w:rPr>
          <w:rFonts w:ascii="&amp;quot" w:eastAsia="Times New Roman" w:hAnsi="&amp;quot" w:cs="Times New Roman"/>
          <w:color w:val="666666"/>
          <w:sz w:val="27"/>
          <w:szCs w:val="27"/>
          <w:lang w:eastAsia="en-AU"/>
        </w:rPr>
        <w:t xml:space="preserve"> maybe more)</w:t>
      </w:r>
    </w:p>
    <w:p w14:paraId="5E5A7832" w14:textId="7FBFC1E3" w:rsidR="00F36246" w:rsidRDefault="00F508A6" w:rsidP="00F36246">
      <w:pPr>
        <w:spacing w:before="81" w:after="405" w:line="240" w:lineRule="auto"/>
        <w:rPr>
          <w:rFonts w:ascii="&amp;quot" w:eastAsia="Times New Roman" w:hAnsi="&amp;quot" w:cs="Times New Roman"/>
          <w:color w:val="666666"/>
          <w:sz w:val="27"/>
          <w:szCs w:val="27"/>
          <w:lang w:eastAsia="en-AU"/>
        </w:rPr>
      </w:pPr>
      <w:r w:rsidRPr="00F508A6">
        <w:drawing>
          <wp:inline distT="0" distB="0" distL="0" distR="0" wp14:anchorId="5AC4EE6C" wp14:editId="53A9D461">
            <wp:extent cx="5731510" cy="5064125"/>
            <wp:effectExtent l="0" t="0" r="2540" b="317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1510" cy="5064125"/>
                    </a:xfrm>
                    <a:prstGeom prst="rect">
                      <a:avLst/>
                    </a:prstGeom>
                    <a:noFill/>
                    <a:ln>
                      <a:noFill/>
                    </a:ln>
                  </pic:spPr>
                </pic:pic>
              </a:graphicData>
            </a:graphic>
          </wp:inline>
        </w:drawing>
      </w:r>
    </w:p>
    <w:p w14:paraId="7A7E0EA2" w14:textId="1E918482" w:rsidR="00F31136" w:rsidRPr="00F36246" w:rsidRDefault="00F31136" w:rsidP="00F36246">
      <w:pPr>
        <w:spacing w:before="81" w:after="405" w:line="240" w:lineRule="auto"/>
        <w:rPr>
          <w:rFonts w:ascii="&amp;quot" w:eastAsia="Times New Roman" w:hAnsi="&amp;quot" w:cs="Times New Roman"/>
          <w:color w:val="666666"/>
          <w:sz w:val="27"/>
          <w:szCs w:val="27"/>
          <w:lang w:eastAsia="en-AU"/>
        </w:rPr>
      </w:pPr>
      <w:r w:rsidRPr="00F31136">
        <w:lastRenderedPageBreak/>
        <w:drawing>
          <wp:inline distT="0" distB="0" distL="0" distR="0" wp14:anchorId="45F9A6E9" wp14:editId="1BBE08A4">
            <wp:extent cx="5731510" cy="3378200"/>
            <wp:effectExtent l="0" t="0" r="254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31510" cy="3378200"/>
                    </a:xfrm>
                    <a:prstGeom prst="rect">
                      <a:avLst/>
                    </a:prstGeom>
                    <a:noFill/>
                    <a:ln>
                      <a:noFill/>
                    </a:ln>
                  </pic:spPr>
                </pic:pic>
              </a:graphicData>
            </a:graphic>
          </wp:inline>
        </w:drawing>
      </w:r>
    </w:p>
    <w:p w14:paraId="589E9B3F" w14:textId="77777777" w:rsidR="006500A6" w:rsidRPr="006500A6" w:rsidRDefault="00A876E1" w:rsidP="008305BC">
      <w:pPr>
        <w:pStyle w:val="ListParagraph"/>
        <w:numPr>
          <w:ilvl w:val="0"/>
          <w:numId w:val="4"/>
        </w:numPr>
        <w:spacing w:before="81" w:after="405" w:line="240" w:lineRule="auto"/>
        <w:rPr>
          <w:rFonts w:ascii="&amp;quot" w:eastAsia="Times New Roman" w:hAnsi="&amp;quot" w:cs="Times New Roman"/>
          <w:color w:val="666666"/>
          <w:sz w:val="27"/>
          <w:szCs w:val="27"/>
          <w:u w:val="single"/>
          <w:lang w:eastAsia="en-AU"/>
        </w:rPr>
      </w:pPr>
      <w:r w:rsidRPr="006500A6">
        <w:rPr>
          <w:rFonts w:ascii="&amp;quot" w:eastAsia="Times New Roman" w:hAnsi="&amp;quot" w:cs="Times New Roman"/>
          <w:color w:val="666666"/>
          <w:sz w:val="27"/>
          <w:szCs w:val="27"/>
          <w:lang w:eastAsia="en-AU"/>
        </w:rPr>
        <w:t>To e</w:t>
      </w:r>
      <w:r w:rsidR="00314E77" w:rsidRPr="006500A6">
        <w:rPr>
          <w:rFonts w:ascii="&amp;quot" w:eastAsia="Times New Roman" w:hAnsi="&amp;quot" w:cs="Times New Roman"/>
          <w:color w:val="666666"/>
          <w:sz w:val="27"/>
          <w:szCs w:val="27"/>
          <w:lang w:eastAsia="en-AU"/>
        </w:rPr>
        <w:t xml:space="preserve">nsure </w:t>
      </w:r>
      <w:r w:rsidR="000500B9" w:rsidRPr="006500A6">
        <w:rPr>
          <w:rFonts w:ascii="&amp;quot" w:eastAsia="Times New Roman" w:hAnsi="&amp;quot" w:cs="Times New Roman"/>
          <w:color w:val="666666"/>
          <w:sz w:val="27"/>
          <w:szCs w:val="27"/>
          <w:lang w:eastAsia="en-AU"/>
        </w:rPr>
        <w:t>enough</w:t>
      </w:r>
      <w:r w:rsidR="00314E77" w:rsidRPr="006500A6">
        <w:rPr>
          <w:rFonts w:ascii="&amp;quot" w:eastAsia="Times New Roman" w:hAnsi="&amp;quot" w:cs="Times New Roman"/>
          <w:color w:val="666666"/>
          <w:sz w:val="27"/>
          <w:szCs w:val="27"/>
          <w:lang w:eastAsia="en-AU"/>
        </w:rPr>
        <w:t xml:space="preserve"> returns on investment</w:t>
      </w:r>
      <w:r w:rsidR="001F596E" w:rsidRPr="006500A6">
        <w:rPr>
          <w:rFonts w:ascii="&amp;quot" w:eastAsia="Times New Roman" w:hAnsi="&amp;quot" w:cs="Times New Roman"/>
          <w:color w:val="666666"/>
          <w:sz w:val="27"/>
          <w:szCs w:val="27"/>
          <w:lang w:eastAsia="en-AU"/>
        </w:rPr>
        <w:t xml:space="preserve"> to meet </w:t>
      </w:r>
      <w:r w:rsidR="00300476" w:rsidRPr="006500A6">
        <w:rPr>
          <w:rFonts w:ascii="&amp;quot" w:eastAsia="Times New Roman" w:hAnsi="&amp;quot" w:cs="Times New Roman"/>
          <w:color w:val="666666"/>
          <w:sz w:val="27"/>
          <w:szCs w:val="27"/>
          <w:lang w:eastAsia="en-AU"/>
        </w:rPr>
        <w:t xml:space="preserve">retirement asset </w:t>
      </w:r>
      <w:r w:rsidR="001F596E" w:rsidRPr="006500A6">
        <w:rPr>
          <w:rFonts w:ascii="&amp;quot" w:eastAsia="Times New Roman" w:hAnsi="&amp;quot" w:cs="Times New Roman"/>
          <w:color w:val="666666"/>
          <w:sz w:val="27"/>
          <w:szCs w:val="27"/>
          <w:lang w:eastAsia="en-AU"/>
        </w:rPr>
        <w:t>percentage</w:t>
      </w:r>
      <w:r w:rsidR="00300476" w:rsidRPr="006500A6">
        <w:rPr>
          <w:rFonts w:ascii="&amp;quot" w:eastAsia="Times New Roman" w:hAnsi="&amp;quot" w:cs="Times New Roman"/>
          <w:color w:val="666666"/>
          <w:sz w:val="27"/>
          <w:szCs w:val="27"/>
          <w:lang w:eastAsia="en-AU"/>
        </w:rPr>
        <w:t xml:space="preserve"> target</w:t>
      </w:r>
      <w:r w:rsidR="00492568" w:rsidRPr="006500A6">
        <w:rPr>
          <w:rFonts w:ascii="&amp;quot" w:eastAsia="Times New Roman" w:hAnsi="&amp;quot" w:cs="Times New Roman"/>
          <w:color w:val="666666"/>
          <w:sz w:val="27"/>
          <w:szCs w:val="27"/>
          <w:lang w:eastAsia="en-AU"/>
        </w:rPr>
        <w:t xml:space="preserve"> and </w:t>
      </w:r>
      <w:r w:rsidR="0045555D" w:rsidRPr="006500A6">
        <w:rPr>
          <w:rFonts w:ascii="&amp;quot" w:eastAsia="Times New Roman" w:hAnsi="&amp;quot" w:cs="Times New Roman"/>
          <w:color w:val="666666"/>
          <w:sz w:val="27"/>
          <w:szCs w:val="27"/>
          <w:lang w:eastAsia="en-AU"/>
        </w:rPr>
        <w:t>retirement benefit target.</w:t>
      </w:r>
      <w:r w:rsidR="00242A25" w:rsidRPr="006500A6">
        <w:rPr>
          <w:rFonts w:ascii="&amp;quot" w:eastAsia="Times New Roman" w:hAnsi="&amp;quot" w:cs="Times New Roman"/>
          <w:color w:val="666666"/>
          <w:sz w:val="27"/>
          <w:szCs w:val="27"/>
          <w:lang w:eastAsia="en-AU"/>
        </w:rPr>
        <w:t xml:space="preserve"> </w:t>
      </w:r>
    </w:p>
    <w:p w14:paraId="1855D2C8" w14:textId="187C9A11" w:rsidR="006500A6" w:rsidRPr="00F45146" w:rsidRDefault="00D846BF" w:rsidP="00D846BF">
      <w:pPr>
        <w:pStyle w:val="ListParagraph"/>
        <w:numPr>
          <w:ilvl w:val="0"/>
          <w:numId w:val="4"/>
        </w:numPr>
        <w:spacing w:before="81" w:after="405" w:line="240" w:lineRule="auto"/>
        <w:rPr>
          <w:rFonts w:ascii="&amp;quot" w:eastAsia="Times New Roman" w:hAnsi="&amp;quot" w:cs="Times New Roman"/>
          <w:color w:val="666666"/>
          <w:sz w:val="27"/>
          <w:szCs w:val="27"/>
          <w:u w:val="single"/>
          <w:lang w:eastAsia="en-AU"/>
        </w:rPr>
      </w:pPr>
      <w:r>
        <w:rPr>
          <w:rFonts w:ascii="&amp;quot" w:eastAsia="Times New Roman" w:hAnsi="&amp;quot" w:cs="Times New Roman"/>
          <w:color w:val="666666"/>
          <w:sz w:val="27"/>
          <w:szCs w:val="27"/>
          <w:lang w:eastAsia="en-AU"/>
        </w:rPr>
        <w:t xml:space="preserve">See table for </w:t>
      </w:r>
      <w:r w:rsidR="00F45146">
        <w:rPr>
          <w:rFonts w:ascii="&amp;quot" w:eastAsia="Times New Roman" w:hAnsi="&amp;quot" w:cs="Times New Roman"/>
          <w:color w:val="666666"/>
          <w:sz w:val="27"/>
          <w:szCs w:val="27"/>
          <w:lang w:eastAsia="en-AU"/>
        </w:rPr>
        <w:t>required growth….</w:t>
      </w:r>
    </w:p>
    <w:p w14:paraId="7F2F29DB" w14:textId="233DD25F" w:rsidR="00F45146" w:rsidRDefault="00F45146" w:rsidP="00A943DD">
      <w:pPr>
        <w:pStyle w:val="ListParagraph"/>
        <w:spacing w:before="81" w:after="405" w:line="240" w:lineRule="auto"/>
        <w:ind w:left="1440"/>
        <w:rPr>
          <w:rFonts w:ascii="&amp;quot" w:eastAsia="Times New Roman" w:hAnsi="&amp;quot" w:cs="Times New Roman"/>
          <w:color w:val="666666"/>
          <w:sz w:val="27"/>
          <w:szCs w:val="27"/>
          <w:lang w:eastAsia="en-AU"/>
        </w:rPr>
      </w:pPr>
    </w:p>
    <w:tbl>
      <w:tblPr>
        <w:tblStyle w:val="TableGrid"/>
        <w:tblW w:w="0" w:type="auto"/>
        <w:tblInd w:w="-5" w:type="dxa"/>
        <w:tblLook w:val="04A0" w:firstRow="1" w:lastRow="0" w:firstColumn="1" w:lastColumn="0" w:noHBand="0" w:noVBand="1"/>
      </w:tblPr>
      <w:tblGrid>
        <w:gridCol w:w="1370"/>
        <w:gridCol w:w="1612"/>
        <w:gridCol w:w="1612"/>
        <w:gridCol w:w="1574"/>
        <w:gridCol w:w="1408"/>
        <w:gridCol w:w="1408"/>
      </w:tblGrid>
      <w:tr w:rsidR="00DB2A14" w14:paraId="59B657D4" w14:textId="7817BC84" w:rsidTr="00EF243A">
        <w:tc>
          <w:tcPr>
            <w:tcW w:w="1370" w:type="dxa"/>
          </w:tcPr>
          <w:p w14:paraId="1A45792B" w14:textId="0DA2A091" w:rsidR="00DB2A14" w:rsidRDefault="00DB2A14" w:rsidP="00A943DD">
            <w:pPr>
              <w:pStyle w:val="ListParagraph"/>
              <w:spacing w:before="81" w:after="405"/>
              <w:ind w:left="0"/>
              <w:rPr>
                <w:rFonts w:ascii="&amp;quot" w:eastAsia="Times New Roman" w:hAnsi="&amp;quot" w:cs="Times New Roman"/>
                <w:color w:val="666666"/>
                <w:sz w:val="27"/>
                <w:szCs w:val="27"/>
                <w:u w:val="single"/>
                <w:lang w:eastAsia="en-AU"/>
              </w:rPr>
            </w:pPr>
            <w:r>
              <w:rPr>
                <w:rFonts w:ascii="&amp;quot" w:eastAsia="Times New Roman" w:hAnsi="&amp;quot" w:cs="Times New Roman"/>
                <w:color w:val="666666"/>
                <w:sz w:val="27"/>
                <w:szCs w:val="27"/>
                <w:u w:val="single"/>
                <w:lang w:eastAsia="en-AU"/>
              </w:rPr>
              <w:t>Initial value $</w:t>
            </w:r>
          </w:p>
        </w:tc>
        <w:tc>
          <w:tcPr>
            <w:tcW w:w="1612" w:type="dxa"/>
          </w:tcPr>
          <w:p w14:paraId="76462269" w14:textId="69D032FA" w:rsidR="00DB2A14" w:rsidRDefault="00DB2A14" w:rsidP="00A943DD">
            <w:pPr>
              <w:pStyle w:val="ListParagraph"/>
              <w:spacing w:before="81" w:after="405"/>
              <w:ind w:left="0"/>
              <w:rPr>
                <w:rFonts w:ascii="&amp;quot" w:eastAsia="Times New Roman" w:hAnsi="&amp;quot" w:cs="Times New Roman"/>
                <w:color w:val="666666"/>
                <w:sz w:val="27"/>
                <w:szCs w:val="27"/>
                <w:u w:val="single"/>
                <w:lang w:eastAsia="en-AU"/>
              </w:rPr>
            </w:pPr>
            <w:r>
              <w:rPr>
                <w:rFonts w:ascii="&amp;quot" w:eastAsia="Times New Roman" w:hAnsi="&amp;quot" w:cs="Times New Roman"/>
                <w:color w:val="666666"/>
                <w:sz w:val="27"/>
                <w:szCs w:val="27"/>
                <w:u w:val="single"/>
                <w:lang w:eastAsia="en-AU"/>
              </w:rPr>
              <w:t>Retirement rate of return %</w:t>
            </w:r>
          </w:p>
        </w:tc>
        <w:tc>
          <w:tcPr>
            <w:tcW w:w="1612" w:type="dxa"/>
          </w:tcPr>
          <w:p w14:paraId="7BA31465" w14:textId="70057607" w:rsidR="00DB2A14" w:rsidRDefault="00DB2A14" w:rsidP="00A943DD">
            <w:pPr>
              <w:pStyle w:val="ListParagraph"/>
              <w:spacing w:before="81" w:after="405"/>
              <w:ind w:left="0"/>
              <w:rPr>
                <w:rFonts w:ascii="&amp;quot" w:eastAsia="Times New Roman" w:hAnsi="&amp;quot" w:cs="Times New Roman"/>
                <w:color w:val="666666"/>
                <w:sz w:val="27"/>
                <w:szCs w:val="27"/>
                <w:u w:val="single"/>
                <w:lang w:eastAsia="en-AU"/>
              </w:rPr>
            </w:pPr>
            <w:r>
              <w:rPr>
                <w:rFonts w:ascii="&amp;quot" w:eastAsia="Times New Roman" w:hAnsi="&amp;quot" w:cs="Times New Roman"/>
                <w:color w:val="666666"/>
                <w:sz w:val="27"/>
                <w:szCs w:val="27"/>
                <w:u w:val="single"/>
                <w:lang w:eastAsia="en-AU"/>
              </w:rPr>
              <w:t>Retirement income $ -shared to members</w:t>
            </w:r>
          </w:p>
        </w:tc>
        <w:tc>
          <w:tcPr>
            <w:tcW w:w="1574" w:type="dxa"/>
          </w:tcPr>
          <w:p w14:paraId="3A526971" w14:textId="158DBFD4" w:rsidR="00DB2A14" w:rsidRDefault="00DB2A14" w:rsidP="00A943DD">
            <w:pPr>
              <w:pStyle w:val="ListParagraph"/>
              <w:spacing w:before="81" w:after="405"/>
              <w:ind w:left="0"/>
              <w:rPr>
                <w:rFonts w:ascii="&amp;quot" w:eastAsia="Times New Roman" w:hAnsi="&amp;quot" w:cs="Times New Roman"/>
                <w:color w:val="666666"/>
                <w:sz w:val="27"/>
                <w:szCs w:val="27"/>
                <w:u w:val="single"/>
                <w:lang w:eastAsia="en-AU"/>
              </w:rPr>
            </w:pPr>
            <w:r>
              <w:rPr>
                <w:rFonts w:ascii="&amp;quot" w:eastAsia="Times New Roman" w:hAnsi="&amp;quot" w:cs="Times New Roman"/>
                <w:color w:val="666666"/>
                <w:sz w:val="27"/>
                <w:szCs w:val="27"/>
                <w:u w:val="single"/>
                <w:lang w:eastAsia="en-AU"/>
              </w:rPr>
              <w:t>Required retirement value $</w:t>
            </w:r>
          </w:p>
        </w:tc>
        <w:tc>
          <w:tcPr>
            <w:tcW w:w="1408" w:type="dxa"/>
          </w:tcPr>
          <w:p w14:paraId="06A3EC8B" w14:textId="7BD30B68" w:rsidR="00DB2A14" w:rsidRDefault="00DB2A14" w:rsidP="00A943DD">
            <w:pPr>
              <w:pStyle w:val="ListParagraph"/>
              <w:spacing w:before="81" w:after="405"/>
              <w:ind w:left="0"/>
              <w:rPr>
                <w:rFonts w:ascii="&amp;quot" w:eastAsia="Times New Roman" w:hAnsi="&amp;quot" w:cs="Times New Roman"/>
                <w:color w:val="666666"/>
                <w:sz w:val="27"/>
                <w:szCs w:val="27"/>
                <w:u w:val="single"/>
                <w:lang w:eastAsia="en-AU"/>
              </w:rPr>
            </w:pPr>
            <w:r>
              <w:rPr>
                <w:rFonts w:ascii="&amp;quot" w:eastAsia="Times New Roman" w:hAnsi="&amp;quot" w:cs="Times New Roman"/>
                <w:color w:val="666666"/>
                <w:sz w:val="27"/>
                <w:szCs w:val="27"/>
                <w:u w:val="single"/>
                <w:lang w:eastAsia="en-AU"/>
              </w:rPr>
              <w:t>Average weekly increase required $</w:t>
            </w:r>
          </w:p>
        </w:tc>
        <w:tc>
          <w:tcPr>
            <w:tcW w:w="1408" w:type="dxa"/>
          </w:tcPr>
          <w:p w14:paraId="41A80279" w14:textId="121ABD5B" w:rsidR="00DB2A14" w:rsidRDefault="00DB2A14" w:rsidP="00A943DD">
            <w:pPr>
              <w:pStyle w:val="ListParagraph"/>
              <w:spacing w:before="81" w:after="405"/>
              <w:ind w:left="0"/>
              <w:rPr>
                <w:rFonts w:ascii="&amp;quot" w:eastAsia="Times New Roman" w:hAnsi="&amp;quot" w:cs="Times New Roman"/>
                <w:color w:val="666666"/>
                <w:sz w:val="27"/>
                <w:szCs w:val="27"/>
                <w:u w:val="single"/>
                <w:lang w:eastAsia="en-AU"/>
              </w:rPr>
            </w:pPr>
            <w:r>
              <w:rPr>
                <w:rFonts w:ascii="&amp;quot" w:eastAsia="Times New Roman" w:hAnsi="&amp;quot" w:cs="Times New Roman"/>
                <w:color w:val="666666"/>
                <w:sz w:val="27"/>
                <w:szCs w:val="27"/>
                <w:u w:val="single"/>
                <w:lang w:eastAsia="en-AU"/>
              </w:rPr>
              <w:t>Average annual</w:t>
            </w:r>
            <w:r w:rsidR="00962C87">
              <w:rPr>
                <w:rFonts w:ascii="&amp;quot" w:eastAsia="Times New Roman" w:hAnsi="&amp;quot" w:cs="Times New Roman"/>
                <w:color w:val="666666"/>
                <w:sz w:val="27"/>
                <w:szCs w:val="27"/>
                <w:u w:val="single"/>
                <w:lang w:eastAsia="en-AU"/>
              </w:rPr>
              <w:t xml:space="preserve"> increase required $</w:t>
            </w:r>
          </w:p>
        </w:tc>
      </w:tr>
      <w:tr w:rsidR="00DB2A14" w14:paraId="2AB1E47F" w14:textId="4F195A6B" w:rsidTr="00EF243A">
        <w:tc>
          <w:tcPr>
            <w:tcW w:w="1370" w:type="dxa"/>
          </w:tcPr>
          <w:p w14:paraId="435436DC" w14:textId="13B7CF2E" w:rsidR="00DB2A14" w:rsidRDefault="00DB2A14" w:rsidP="004C29CE">
            <w:pPr>
              <w:pStyle w:val="ListParagraph"/>
              <w:spacing w:before="81" w:after="405"/>
              <w:ind w:left="0"/>
              <w:jc w:val="center"/>
              <w:rPr>
                <w:rFonts w:ascii="&amp;quot" w:eastAsia="Times New Roman" w:hAnsi="&amp;quot" w:cs="Times New Roman"/>
                <w:color w:val="666666"/>
                <w:sz w:val="27"/>
                <w:szCs w:val="27"/>
                <w:u w:val="single"/>
                <w:lang w:eastAsia="en-AU"/>
              </w:rPr>
            </w:pPr>
            <w:r>
              <w:rPr>
                <w:rFonts w:ascii="&amp;quot" w:eastAsia="Times New Roman" w:hAnsi="&amp;quot" w:cs="Times New Roman"/>
                <w:color w:val="666666"/>
                <w:sz w:val="27"/>
                <w:szCs w:val="27"/>
                <w:u w:val="single"/>
                <w:lang w:eastAsia="en-AU"/>
              </w:rPr>
              <w:t>429,000</w:t>
            </w:r>
          </w:p>
        </w:tc>
        <w:tc>
          <w:tcPr>
            <w:tcW w:w="1612" w:type="dxa"/>
          </w:tcPr>
          <w:p w14:paraId="10C95D68" w14:textId="79F17BB1" w:rsidR="00DB2A14" w:rsidRDefault="00DB2A14" w:rsidP="00CE6953">
            <w:pPr>
              <w:pStyle w:val="ListParagraph"/>
              <w:spacing w:before="81" w:after="405"/>
              <w:ind w:left="0"/>
              <w:jc w:val="center"/>
              <w:rPr>
                <w:rFonts w:ascii="&amp;quot" w:eastAsia="Times New Roman" w:hAnsi="&amp;quot" w:cs="Times New Roman"/>
                <w:color w:val="666666"/>
                <w:sz w:val="27"/>
                <w:szCs w:val="27"/>
                <w:u w:val="single"/>
                <w:lang w:eastAsia="en-AU"/>
              </w:rPr>
            </w:pPr>
            <w:r>
              <w:rPr>
                <w:rFonts w:ascii="&amp;quot" w:eastAsia="Times New Roman" w:hAnsi="&amp;quot" w:cs="Times New Roman"/>
                <w:color w:val="666666"/>
                <w:sz w:val="27"/>
                <w:szCs w:val="27"/>
                <w:u w:val="single"/>
                <w:lang w:eastAsia="en-AU"/>
              </w:rPr>
              <w:t>3</w:t>
            </w:r>
          </w:p>
        </w:tc>
        <w:tc>
          <w:tcPr>
            <w:tcW w:w="1612" w:type="dxa"/>
          </w:tcPr>
          <w:p w14:paraId="18111D33" w14:textId="008A2BAD" w:rsidR="00DB2A14" w:rsidRDefault="00DB2A14" w:rsidP="00CE6953">
            <w:pPr>
              <w:pStyle w:val="ListParagraph"/>
              <w:spacing w:before="81" w:after="405"/>
              <w:ind w:left="0"/>
              <w:jc w:val="center"/>
              <w:rPr>
                <w:rFonts w:ascii="&amp;quot" w:eastAsia="Times New Roman" w:hAnsi="&amp;quot" w:cs="Times New Roman"/>
                <w:color w:val="666666"/>
                <w:sz w:val="27"/>
                <w:szCs w:val="27"/>
                <w:u w:val="single"/>
                <w:lang w:eastAsia="en-AU"/>
              </w:rPr>
            </w:pPr>
            <w:r>
              <w:rPr>
                <w:rFonts w:ascii="&amp;quot" w:eastAsia="Times New Roman" w:hAnsi="&amp;quot" w:cs="Times New Roman"/>
                <w:color w:val="666666"/>
                <w:sz w:val="27"/>
                <w:szCs w:val="27"/>
                <w:u w:val="single"/>
                <w:lang w:eastAsia="en-AU"/>
              </w:rPr>
              <w:t>100,000</w:t>
            </w:r>
          </w:p>
        </w:tc>
        <w:tc>
          <w:tcPr>
            <w:tcW w:w="1574" w:type="dxa"/>
          </w:tcPr>
          <w:p w14:paraId="6399ECC4" w14:textId="58599A88" w:rsidR="00DB2A14" w:rsidRDefault="00DB2A14" w:rsidP="00CE6953">
            <w:pPr>
              <w:pStyle w:val="ListParagraph"/>
              <w:spacing w:before="81" w:after="405"/>
              <w:ind w:left="0"/>
              <w:jc w:val="center"/>
              <w:rPr>
                <w:rFonts w:ascii="&amp;quot" w:eastAsia="Times New Roman" w:hAnsi="&amp;quot" w:cs="Times New Roman"/>
                <w:color w:val="666666"/>
                <w:sz w:val="27"/>
                <w:szCs w:val="27"/>
                <w:u w:val="single"/>
                <w:lang w:eastAsia="en-AU"/>
              </w:rPr>
            </w:pPr>
            <w:r>
              <w:rPr>
                <w:rFonts w:ascii="&amp;quot" w:eastAsia="Times New Roman" w:hAnsi="&amp;quot" w:cs="Times New Roman"/>
                <w:color w:val="666666"/>
                <w:sz w:val="27"/>
                <w:szCs w:val="27"/>
                <w:u w:val="single"/>
                <w:lang w:eastAsia="en-AU"/>
              </w:rPr>
              <w:t>3,333,333</w:t>
            </w:r>
          </w:p>
        </w:tc>
        <w:tc>
          <w:tcPr>
            <w:tcW w:w="1408" w:type="dxa"/>
          </w:tcPr>
          <w:p w14:paraId="231D00BC" w14:textId="5C978FED" w:rsidR="00DB2A14" w:rsidRDefault="00DB2A14" w:rsidP="00CE6953">
            <w:pPr>
              <w:pStyle w:val="ListParagraph"/>
              <w:spacing w:before="81" w:after="405"/>
              <w:ind w:left="0"/>
              <w:jc w:val="center"/>
              <w:rPr>
                <w:rFonts w:ascii="&amp;quot" w:eastAsia="Times New Roman" w:hAnsi="&amp;quot" w:cs="Times New Roman"/>
                <w:color w:val="666666"/>
                <w:sz w:val="27"/>
                <w:szCs w:val="27"/>
                <w:u w:val="single"/>
                <w:lang w:eastAsia="en-AU"/>
              </w:rPr>
            </w:pPr>
            <w:r>
              <w:rPr>
                <w:rFonts w:ascii="&amp;quot" w:eastAsia="Times New Roman" w:hAnsi="&amp;quot" w:cs="Times New Roman"/>
                <w:color w:val="666666"/>
                <w:sz w:val="27"/>
                <w:szCs w:val="27"/>
                <w:u w:val="single"/>
                <w:lang w:eastAsia="en-AU"/>
              </w:rPr>
              <w:t>2,793</w:t>
            </w:r>
          </w:p>
        </w:tc>
        <w:tc>
          <w:tcPr>
            <w:tcW w:w="1408" w:type="dxa"/>
          </w:tcPr>
          <w:p w14:paraId="1AAEA07A" w14:textId="46802B32" w:rsidR="00DB2A14" w:rsidRDefault="00A63206" w:rsidP="00CE6953">
            <w:pPr>
              <w:pStyle w:val="ListParagraph"/>
              <w:spacing w:before="81" w:after="405"/>
              <w:ind w:left="0"/>
              <w:jc w:val="center"/>
              <w:rPr>
                <w:rFonts w:ascii="&amp;quot" w:eastAsia="Times New Roman" w:hAnsi="&amp;quot" w:cs="Times New Roman"/>
                <w:color w:val="666666"/>
                <w:sz w:val="27"/>
                <w:szCs w:val="27"/>
                <w:u w:val="single"/>
                <w:lang w:eastAsia="en-AU"/>
              </w:rPr>
            </w:pPr>
            <w:r>
              <w:rPr>
                <w:rFonts w:ascii="&amp;quot" w:eastAsia="Times New Roman" w:hAnsi="&amp;quot" w:cs="Times New Roman"/>
                <w:color w:val="666666"/>
                <w:sz w:val="27"/>
                <w:szCs w:val="27"/>
                <w:u w:val="single"/>
                <w:lang w:eastAsia="en-AU"/>
              </w:rPr>
              <w:t>145,217</w:t>
            </w:r>
          </w:p>
        </w:tc>
      </w:tr>
      <w:tr w:rsidR="00DB2A14" w14:paraId="0509FE69" w14:textId="5F9382FD" w:rsidTr="00EF243A">
        <w:tc>
          <w:tcPr>
            <w:tcW w:w="1370" w:type="dxa"/>
          </w:tcPr>
          <w:p w14:paraId="7769D719" w14:textId="0D93DCA6" w:rsidR="00DB2A14" w:rsidRDefault="00DB2A14" w:rsidP="004C29CE">
            <w:pPr>
              <w:pStyle w:val="ListParagraph"/>
              <w:spacing w:before="81" w:after="405"/>
              <w:ind w:left="0"/>
              <w:jc w:val="center"/>
              <w:rPr>
                <w:rFonts w:ascii="&amp;quot" w:eastAsia="Times New Roman" w:hAnsi="&amp;quot" w:cs="Times New Roman"/>
                <w:color w:val="666666"/>
                <w:sz w:val="27"/>
                <w:szCs w:val="27"/>
                <w:u w:val="single"/>
                <w:lang w:eastAsia="en-AU"/>
              </w:rPr>
            </w:pPr>
            <w:r>
              <w:rPr>
                <w:rFonts w:ascii="&amp;quot" w:eastAsia="Times New Roman" w:hAnsi="&amp;quot" w:cs="Times New Roman"/>
                <w:color w:val="666666"/>
                <w:sz w:val="27"/>
                <w:szCs w:val="27"/>
                <w:u w:val="single"/>
                <w:lang w:eastAsia="en-AU"/>
              </w:rPr>
              <w:t>429</w:t>
            </w:r>
            <w:r>
              <w:rPr>
                <w:rFonts w:ascii="&amp;quot" w:eastAsia="Times New Roman" w:hAnsi="&amp;quot" w:cs="Times New Roman"/>
                <w:color w:val="666666"/>
                <w:sz w:val="27"/>
                <w:szCs w:val="27"/>
                <w:u w:val="single"/>
                <w:lang w:eastAsia="en-AU"/>
              </w:rPr>
              <w:t>,</w:t>
            </w:r>
            <w:r>
              <w:rPr>
                <w:rFonts w:ascii="&amp;quot" w:eastAsia="Times New Roman" w:hAnsi="&amp;quot" w:cs="Times New Roman"/>
                <w:color w:val="666666"/>
                <w:sz w:val="27"/>
                <w:szCs w:val="27"/>
                <w:u w:val="single"/>
                <w:lang w:eastAsia="en-AU"/>
              </w:rPr>
              <w:t>000</w:t>
            </w:r>
          </w:p>
        </w:tc>
        <w:tc>
          <w:tcPr>
            <w:tcW w:w="1612" w:type="dxa"/>
          </w:tcPr>
          <w:p w14:paraId="326DD531" w14:textId="20867619" w:rsidR="00DB2A14" w:rsidRDefault="00DB2A14" w:rsidP="00CE6953">
            <w:pPr>
              <w:pStyle w:val="ListParagraph"/>
              <w:spacing w:before="81" w:after="405"/>
              <w:ind w:left="0"/>
              <w:jc w:val="center"/>
              <w:rPr>
                <w:rFonts w:ascii="&amp;quot" w:eastAsia="Times New Roman" w:hAnsi="&amp;quot" w:cs="Times New Roman"/>
                <w:color w:val="666666"/>
                <w:sz w:val="27"/>
                <w:szCs w:val="27"/>
                <w:u w:val="single"/>
                <w:lang w:eastAsia="en-AU"/>
              </w:rPr>
            </w:pPr>
            <w:r>
              <w:rPr>
                <w:rFonts w:ascii="&amp;quot" w:eastAsia="Times New Roman" w:hAnsi="&amp;quot" w:cs="Times New Roman"/>
                <w:color w:val="666666"/>
                <w:sz w:val="27"/>
                <w:szCs w:val="27"/>
                <w:u w:val="single"/>
                <w:lang w:eastAsia="en-AU"/>
              </w:rPr>
              <w:t>4</w:t>
            </w:r>
          </w:p>
        </w:tc>
        <w:tc>
          <w:tcPr>
            <w:tcW w:w="1612" w:type="dxa"/>
          </w:tcPr>
          <w:p w14:paraId="3A987D10" w14:textId="4FBA3E46" w:rsidR="00DB2A14" w:rsidRDefault="00DB2A14" w:rsidP="004C29CE">
            <w:pPr>
              <w:pStyle w:val="ListParagraph"/>
              <w:spacing w:before="81" w:after="405"/>
              <w:ind w:left="0"/>
              <w:jc w:val="center"/>
              <w:rPr>
                <w:rFonts w:ascii="&amp;quot" w:eastAsia="Times New Roman" w:hAnsi="&amp;quot" w:cs="Times New Roman"/>
                <w:color w:val="666666"/>
                <w:sz w:val="27"/>
                <w:szCs w:val="27"/>
                <w:u w:val="single"/>
                <w:lang w:eastAsia="en-AU"/>
              </w:rPr>
            </w:pPr>
            <w:r>
              <w:rPr>
                <w:rFonts w:ascii="&amp;quot" w:eastAsia="Times New Roman" w:hAnsi="&amp;quot" w:cs="Times New Roman"/>
                <w:color w:val="666666"/>
                <w:sz w:val="27"/>
                <w:szCs w:val="27"/>
                <w:u w:val="single"/>
                <w:lang w:eastAsia="en-AU"/>
              </w:rPr>
              <w:t>100</w:t>
            </w:r>
            <w:r>
              <w:rPr>
                <w:rFonts w:ascii="&amp;quot" w:eastAsia="Times New Roman" w:hAnsi="&amp;quot" w:cs="Times New Roman"/>
                <w:color w:val="666666"/>
                <w:sz w:val="27"/>
                <w:szCs w:val="27"/>
                <w:u w:val="single"/>
                <w:lang w:eastAsia="en-AU"/>
              </w:rPr>
              <w:t>,</w:t>
            </w:r>
            <w:r>
              <w:rPr>
                <w:rFonts w:ascii="&amp;quot" w:eastAsia="Times New Roman" w:hAnsi="&amp;quot" w:cs="Times New Roman"/>
                <w:color w:val="666666"/>
                <w:sz w:val="27"/>
                <w:szCs w:val="27"/>
                <w:u w:val="single"/>
                <w:lang w:eastAsia="en-AU"/>
              </w:rPr>
              <w:t>000</w:t>
            </w:r>
          </w:p>
        </w:tc>
        <w:tc>
          <w:tcPr>
            <w:tcW w:w="1574" w:type="dxa"/>
          </w:tcPr>
          <w:p w14:paraId="07029480" w14:textId="70E77C2F" w:rsidR="00DB2A14" w:rsidRDefault="00DB2A14" w:rsidP="00CE6953">
            <w:pPr>
              <w:pStyle w:val="ListParagraph"/>
              <w:spacing w:before="81" w:after="405"/>
              <w:ind w:left="0"/>
              <w:jc w:val="center"/>
              <w:rPr>
                <w:rFonts w:ascii="&amp;quot" w:eastAsia="Times New Roman" w:hAnsi="&amp;quot" w:cs="Times New Roman"/>
                <w:color w:val="666666"/>
                <w:sz w:val="27"/>
                <w:szCs w:val="27"/>
                <w:u w:val="single"/>
                <w:lang w:eastAsia="en-AU"/>
              </w:rPr>
            </w:pPr>
            <w:r>
              <w:rPr>
                <w:rFonts w:ascii="&amp;quot" w:eastAsia="Times New Roman" w:hAnsi="&amp;quot" w:cs="Times New Roman"/>
                <w:color w:val="666666"/>
                <w:sz w:val="27"/>
                <w:szCs w:val="27"/>
                <w:u w:val="single"/>
                <w:lang w:eastAsia="en-AU"/>
              </w:rPr>
              <w:t>2,500,000</w:t>
            </w:r>
          </w:p>
        </w:tc>
        <w:tc>
          <w:tcPr>
            <w:tcW w:w="1408" w:type="dxa"/>
          </w:tcPr>
          <w:p w14:paraId="0907A322" w14:textId="34ECB72A" w:rsidR="00DB2A14" w:rsidRDefault="00DB2A14" w:rsidP="00CE6953">
            <w:pPr>
              <w:pStyle w:val="ListParagraph"/>
              <w:spacing w:before="81" w:after="405"/>
              <w:ind w:left="0"/>
              <w:jc w:val="center"/>
              <w:rPr>
                <w:rFonts w:ascii="&amp;quot" w:eastAsia="Times New Roman" w:hAnsi="&amp;quot" w:cs="Times New Roman"/>
                <w:color w:val="666666"/>
                <w:sz w:val="27"/>
                <w:szCs w:val="27"/>
                <w:u w:val="single"/>
                <w:lang w:eastAsia="en-AU"/>
              </w:rPr>
            </w:pPr>
            <w:r>
              <w:rPr>
                <w:rFonts w:ascii="&amp;quot" w:eastAsia="Times New Roman" w:hAnsi="&amp;quot" w:cs="Times New Roman"/>
                <w:color w:val="666666"/>
                <w:sz w:val="27"/>
                <w:szCs w:val="27"/>
                <w:u w:val="single"/>
                <w:lang w:eastAsia="en-AU"/>
              </w:rPr>
              <w:t>1,992</w:t>
            </w:r>
          </w:p>
        </w:tc>
        <w:tc>
          <w:tcPr>
            <w:tcW w:w="1408" w:type="dxa"/>
          </w:tcPr>
          <w:p w14:paraId="39150638" w14:textId="75926EC2" w:rsidR="00DB2A14" w:rsidRDefault="008C2768" w:rsidP="00CE6953">
            <w:pPr>
              <w:pStyle w:val="ListParagraph"/>
              <w:spacing w:before="81" w:after="405"/>
              <w:ind w:left="0"/>
              <w:jc w:val="center"/>
              <w:rPr>
                <w:rFonts w:ascii="&amp;quot" w:eastAsia="Times New Roman" w:hAnsi="&amp;quot" w:cs="Times New Roman"/>
                <w:color w:val="666666"/>
                <w:sz w:val="27"/>
                <w:szCs w:val="27"/>
                <w:u w:val="single"/>
                <w:lang w:eastAsia="en-AU"/>
              </w:rPr>
            </w:pPr>
            <w:r>
              <w:rPr>
                <w:rFonts w:ascii="&amp;quot" w:eastAsia="Times New Roman" w:hAnsi="&amp;quot" w:cs="Times New Roman"/>
                <w:color w:val="666666"/>
                <w:sz w:val="27"/>
                <w:szCs w:val="27"/>
                <w:u w:val="single"/>
                <w:lang w:eastAsia="en-AU"/>
              </w:rPr>
              <w:t>103,550</w:t>
            </w:r>
          </w:p>
        </w:tc>
      </w:tr>
      <w:tr w:rsidR="00DB2A14" w14:paraId="30FC0C50" w14:textId="73C39769" w:rsidTr="00EF243A">
        <w:tc>
          <w:tcPr>
            <w:tcW w:w="1370" w:type="dxa"/>
          </w:tcPr>
          <w:p w14:paraId="05979875" w14:textId="7C8483F9" w:rsidR="00DB2A14" w:rsidRDefault="00DB2A14" w:rsidP="004C29CE">
            <w:pPr>
              <w:pStyle w:val="ListParagraph"/>
              <w:spacing w:before="81" w:after="405"/>
              <w:ind w:left="0"/>
              <w:jc w:val="center"/>
              <w:rPr>
                <w:rFonts w:ascii="&amp;quot" w:eastAsia="Times New Roman" w:hAnsi="&amp;quot" w:cs="Times New Roman"/>
                <w:color w:val="666666"/>
                <w:sz w:val="27"/>
                <w:szCs w:val="27"/>
                <w:u w:val="single"/>
                <w:lang w:eastAsia="en-AU"/>
              </w:rPr>
            </w:pPr>
            <w:r>
              <w:rPr>
                <w:rFonts w:ascii="&amp;quot" w:eastAsia="Times New Roman" w:hAnsi="&amp;quot" w:cs="Times New Roman"/>
                <w:color w:val="666666"/>
                <w:sz w:val="27"/>
                <w:szCs w:val="27"/>
                <w:u w:val="single"/>
                <w:lang w:eastAsia="en-AU"/>
              </w:rPr>
              <w:t>429</w:t>
            </w:r>
            <w:r>
              <w:rPr>
                <w:rFonts w:ascii="&amp;quot" w:eastAsia="Times New Roman" w:hAnsi="&amp;quot" w:cs="Times New Roman"/>
                <w:color w:val="666666"/>
                <w:sz w:val="27"/>
                <w:szCs w:val="27"/>
                <w:u w:val="single"/>
                <w:lang w:eastAsia="en-AU"/>
              </w:rPr>
              <w:t>,</w:t>
            </w:r>
            <w:r>
              <w:rPr>
                <w:rFonts w:ascii="&amp;quot" w:eastAsia="Times New Roman" w:hAnsi="&amp;quot" w:cs="Times New Roman"/>
                <w:color w:val="666666"/>
                <w:sz w:val="27"/>
                <w:szCs w:val="27"/>
                <w:u w:val="single"/>
                <w:lang w:eastAsia="en-AU"/>
              </w:rPr>
              <w:t>000</w:t>
            </w:r>
          </w:p>
        </w:tc>
        <w:tc>
          <w:tcPr>
            <w:tcW w:w="1612" w:type="dxa"/>
          </w:tcPr>
          <w:p w14:paraId="23C07C73" w14:textId="3AE0624D" w:rsidR="00DB2A14" w:rsidRDefault="00DB2A14" w:rsidP="00CE6953">
            <w:pPr>
              <w:pStyle w:val="ListParagraph"/>
              <w:spacing w:before="81" w:after="405"/>
              <w:ind w:left="0"/>
              <w:jc w:val="center"/>
              <w:rPr>
                <w:rFonts w:ascii="&amp;quot" w:eastAsia="Times New Roman" w:hAnsi="&amp;quot" w:cs="Times New Roman"/>
                <w:color w:val="666666"/>
                <w:sz w:val="27"/>
                <w:szCs w:val="27"/>
                <w:u w:val="single"/>
                <w:lang w:eastAsia="en-AU"/>
              </w:rPr>
            </w:pPr>
            <w:r>
              <w:rPr>
                <w:rFonts w:ascii="&amp;quot" w:eastAsia="Times New Roman" w:hAnsi="&amp;quot" w:cs="Times New Roman"/>
                <w:color w:val="666666"/>
                <w:sz w:val="27"/>
                <w:szCs w:val="27"/>
                <w:u w:val="single"/>
                <w:lang w:eastAsia="en-AU"/>
              </w:rPr>
              <w:t>5</w:t>
            </w:r>
          </w:p>
        </w:tc>
        <w:tc>
          <w:tcPr>
            <w:tcW w:w="1612" w:type="dxa"/>
          </w:tcPr>
          <w:p w14:paraId="2A73073E" w14:textId="36F3E6A3" w:rsidR="00DB2A14" w:rsidRDefault="00DB2A14" w:rsidP="00CE6953">
            <w:pPr>
              <w:pStyle w:val="ListParagraph"/>
              <w:spacing w:before="81" w:after="405"/>
              <w:ind w:left="0"/>
              <w:jc w:val="center"/>
              <w:rPr>
                <w:rFonts w:ascii="&amp;quot" w:eastAsia="Times New Roman" w:hAnsi="&amp;quot" w:cs="Times New Roman"/>
                <w:color w:val="666666"/>
                <w:sz w:val="27"/>
                <w:szCs w:val="27"/>
                <w:u w:val="single"/>
                <w:lang w:eastAsia="en-AU"/>
              </w:rPr>
            </w:pPr>
            <w:r>
              <w:rPr>
                <w:rFonts w:ascii="&amp;quot" w:eastAsia="Times New Roman" w:hAnsi="&amp;quot" w:cs="Times New Roman"/>
                <w:color w:val="666666"/>
                <w:sz w:val="27"/>
                <w:szCs w:val="27"/>
                <w:u w:val="single"/>
                <w:lang w:eastAsia="en-AU"/>
              </w:rPr>
              <w:t>100</w:t>
            </w:r>
            <w:r>
              <w:rPr>
                <w:rFonts w:ascii="&amp;quot" w:eastAsia="Times New Roman" w:hAnsi="&amp;quot" w:cs="Times New Roman"/>
                <w:color w:val="666666"/>
                <w:sz w:val="27"/>
                <w:szCs w:val="27"/>
                <w:u w:val="single"/>
                <w:lang w:eastAsia="en-AU"/>
              </w:rPr>
              <w:t>,</w:t>
            </w:r>
            <w:r>
              <w:rPr>
                <w:rFonts w:ascii="&amp;quot" w:eastAsia="Times New Roman" w:hAnsi="&amp;quot" w:cs="Times New Roman"/>
                <w:color w:val="666666"/>
                <w:sz w:val="27"/>
                <w:szCs w:val="27"/>
                <w:u w:val="single"/>
                <w:lang w:eastAsia="en-AU"/>
              </w:rPr>
              <w:t>000</w:t>
            </w:r>
          </w:p>
        </w:tc>
        <w:tc>
          <w:tcPr>
            <w:tcW w:w="1574" w:type="dxa"/>
          </w:tcPr>
          <w:p w14:paraId="19E9A998" w14:textId="21716838" w:rsidR="00DB2A14" w:rsidRDefault="00DB2A14" w:rsidP="00CE6953">
            <w:pPr>
              <w:pStyle w:val="ListParagraph"/>
              <w:spacing w:before="81" w:after="405"/>
              <w:ind w:left="0"/>
              <w:jc w:val="center"/>
              <w:rPr>
                <w:rFonts w:ascii="&amp;quot" w:eastAsia="Times New Roman" w:hAnsi="&amp;quot" w:cs="Times New Roman"/>
                <w:color w:val="666666"/>
                <w:sz w:val="27"/>
                <w:szCs w:val="27"/>
                <w:u w:val="single"/>
                <w:lang w:eastAsia="en-AU"/>
              </w:rPr>
            </w:pPr>
            <w:r>
              <w:rPr>
                <w:rFonts w:ascii="&amp;quot" w:eastAsia="Times New Roman" w:hAnsi="&amp;quot" w:cs="Times New Roman"/>
                <w:color w:val="666666"/>
                <w:sz w:val="27"/>
                <w:szCs w:val="27"/>
                <w:u w:val="single"/>
                <w:lang w:eastAsia="en-AU"/>
              </w:rPr>
              <w:t>2,000,000</w:t>
            </w:r>
          </w:p>
        </w:tc>
        <w:tc>
          <w:tcPr>
            <w:tcW w:w="1408" w:type="dxa"/>
          </w:tcPr>
          <w:p w14:paraId="341BFE6B" w14:textId="58F8F54A" w:rsidR="00DB2A14" w:rsidRDefault="00DB2A14" w:rsidP="00CE6953">
            <w:pPr>
              <w:pStyle w:val="ListParagraph"/>
              <w:spacing w:before="81" w:after="405"/>
              <w:ind w:left="0"/>
              <w:jc w:val="center"/>
              <w:rPr>
                <w:rFonts w:ascii="&amp;quot" w:eastAsia="Times New Roman" w:hAnsi="&amp;quot" w:cs="Times New Roman"/>
                <w:color w:val="666666"/>
                <w:sz w:val="27"/>
                <w:szCs w:val="27"/>
                <w:u w:val="single"/>
                <w:lang w:eastAsia="en-AU"/>
              </w:rPr>
            </w:pPr>
            <w:r>
              <w:rPr>
                <w:rFonts w:ascii="&amp;quot" w:eastAsia="Times New Roman" w:hAnsi="&amp;quot" w:cs="Times New Roman"/>
                <w:color w:val="666666"/>
                <w:sz w:val="27"/>
                <w:szCs w:val="27"/>
                <w:u w:val="single"/>
                <w:lang w:eastAsia="en-AU"/>
              </w:rPr>
              <w:t>1,510</w:t>
            </w:r>
          </w:p>
        </w:tc>
        <w:tc>
          <w:tcPr>
            <w:tcW w:w="1408" w:type="dxa"/>
          </w:tcPr>
          <w:p w14:paraId="319488E3" w14:textId="6BA36CAF" w:rsidR="00DB2A14" w:rsidRDefault="008C2768" w:rsidP="00CE6953">
            <w:pPr>
              <w:pStyle w:val="ListParagraph"/>
              <w:spacing w:before="81" w:after="405"/>
              <w:ind w:left="0"/>
              <w:jc w:val="center"/>
              <w:rPr>
                <w:rFonts w:ascii="&amp;quot" w:eastAsia="Times New Roman" w:hAnsi="&amp;quot" w:cs="Times New Roman"/>
                <w:color w:val="666666"/>
                <w:sz w:val="27"/>
                <w:szCs w:val="27"/>
                <w:u w:val="single"/>
                <w:lang w:eastAsia="en-AU"/>
              </w:rPr>
            </w:pPr>
            <w:r>
              <w:rPr>
                <w:rFonts w:ascii="&amp;quot" w:eastAsia="Times New Roman" w:hAnsi="&amp;quot" w:cs="Times New Roman"/>
                <w:color w:val="666666"/>
                <w:sz w:val="27"/>
                <w:szCs w:val="27"/>
                <w:u w:val="single"/>
                <w:lang w:eastAsia="en-AU"/>
              </w:rPr>
              <w:t>78550</w:t>
            </w:r>
          </w:p>
        </w:tc>
      </w:tr>
      <w:tr w:rsidR="00DB2A14" w14:paraId="4C5C677B" w14:textId="2EB114FD" w:rsidTr="00EF243A">
        <w:tc>
          <w:tcPr>
            <w:tcW w:w="1370" w:type="dxa"/>
          </w:tcPr>
          <w:p w14:paraId="507130CE" w14:textId="02C7E617" w:rsidR="00DB2A14" w:rsidRDefault="00DB2A14" w:rsidP="004C29CE">
            <w:pPr>
              <w:pStyle w:val="ListParagraph"/>
              <w:spacing w:before="81" w:after="405"/>
              <w:ind w:left="0"/>
              <w:jc w:val="center"/>
              <w:rPr>
                <w:rFonts w:ascii="&amp;quot" w:eastAsia="Times New Roman" w:hAnsi="&amp;quot" w:cs="Times New Roman"/>
                <w:color w:val="666666"/>
                <w:sz w:val="27"/>
                <w:szCs w:val="27"/>
                <w:u w:val="single"/>
                <w:lang w:eastAsia="en-AU"/>
              </w:rPr>
            </w:pPr>
            <w:r>
              <w:rPr>
                <w:rFonts w:ascii="&amp;quot" w:eastAsia="Times New Roman" w:hAnsi="&amp;quot" w:cs="Times New Roman"/>
                <w:color w:val="666666"/>
                <w:sz w:val="27"/>
                <w:szCs w:val="27"/>
                <w:u w:val="single"/>
                <w:lang w:eastAsia="en-AU"/>
              </w:rPr>
              <w:t>429</w:t>
            </w:r>
            <w:r>
              <w:rPr>
                <w:rFonts w:ascii="&amp;quot" w:eastAsia="Times New Roman" w:hAnsi="&amp;quot" w:cs="Times New Roman"/>
                <w:color w:val="666666"/>
                <w:sz w:val="27"/>
                <w:szCs w:val="27"/>
                <w:u w:val="single"/>
                <w:lang w:eastAsia="en-AU"/>
              </w:rPr>
              <w:t>,</w:t>
            </w:r>
            <w:r>
              <w:rPr>
                <w:rFonts w:ascii="&amp;quot" w:eastAsia="Times New Roman" w:hAnsi="&amp;quot" w:cs="Times New Roman"/>
                <w:color w:val="666666"/>
                <w:sz w:val="27"/>
                <w:szCs w:val="27"/>
                <w:u w:val="single"/>
                <w:lang w:eastAsia="en-AU"/>
              </w:rPr>
              <w:t>000</w:t>
            </w:r>
          </w:p>
        </w:tc>
        <w:tc>
          <w:tcPr>
            <w:tcW w:w="1612" w:type="dxa"/>
          </w:tcPr>
          <w:p w14:paraId="216A1D37" w14:textId="11D0CB48" w:rsidR="00DB2A14" w:rsidRDefault="00DB2A14" w:rsidP="00CE6953">
            <w:pPr>
              <w:pStyle w:val="ListParagraph"/>
              <w:spacing w:before="81" w:after="405"/>
              <w:ind w:left="0"/>
              <w:jc w:val="center"/>
              <w:rPr>
                <w:rFonts w:ascii="&amp;quot" w:eastAsia="Times New Roman" w:hAnsi="&amp;quot" w:cs="Times New Roman"/>
                <w:color w:val="666666"/>
                <w:sz w:val="27"/>
                <w:szCs w:val="27"/>
                <w:u w:val="single"/>
                <w:lang w:eastAsia="en-AU"/>
              </w:rPr>
            </w:pPr>
            <w:r>
              <w:rPr>
                <w:rFonts w:ascii="&amp;quot" w:eastAsia="Times New Roman" w:hAnsi="&amp;quot" w:cs="Times New Roman"/>
                <w:color w:val="666666"/>
                <w:sz w:val="27"/>
                <w:szCs w:val="27"/>
                <w:u w:val="single"/>
                <w:lang w:eastAsia="en-AU"/>
              </w:rPr>
              <w:t>6</w:t>
            </w:r>
          </w:p>
        </w:tc>
        <w:tc>
          <w:tcPr>
            <w:tcW w:w="1612" w:type="dxa"/>
          </w:tcPr>
          <w:p w14:paraId="7EEF7A4E" w14:textId="45E3CD09" w:rsidR="00DB2A14" w:rsidRDefault="00DB2A14" w:rsidP="00CE6953">
            <w:pPr>
              <w:pStyle w:val="ListParagraph"/>
              <w:spacing w:before="81" w:after="405"/>
              <w:ind w:left="0"/>
              <w:jc w:val="center"/>
              <w:rPr>
                <w:rFonts w:ascii="&amp;quot" w:eastAsia="Times New Roman" w:hAnsi="&amp;quot" w:cs="Times New Roman"/>
                <w:color w:val="666666"/>
                <w:sz w:val="27"/>
                <w:szCs w:val="27"/>
                <w:u w:val="single"/>
                <w:lang w:eastAsia="en-AU"/>
              </w:rPr>
            </w:pPr>
            <w:r>
              <w:rPr>
                <w:rFonts w:ascii="&amp;quot" w:eastAsia="Times New Roman" w:hAnsi="&amp;quot" w:cs="Times New Roman"/>
                <w:color w:val="666666"/>
                <w:sz w:val="27"/>
                <w:szCs w:val="27"/>
                <w:u w:val="single"/>
                <w:lang w:eastAsia="en-AU"/>
              </w:rPr>
              <w:t>100</w:t>
            </w:r>
            <w:r>
              <w:rPr>
                <w:rFonts w:ascii="&amp;quot" w:eastAsia="Times New Roman" w:hAnsi="&amp;quot" w:cs="Times New Roman"/>
                <w:color w:val="666666"/>
                <w:sz w:val="27"/>
                <w:szCs w:val="27"/>
                <w:u w:val="single"/>
                <w:lang w:eastAsia="en-AU"/>
              </w:rPr>
              <w:t>,</w:t>
            </w:r>
            <w:r>
              <w:rPr>
                <w:rFonts w:ascii="&amp;quot" w:eastAsia="Times New Roman" w:hAnsi="&amp;quot" w:cs="Times New Roman"/>
                <w:color w:val="666666"/>
                <w:sz w:val="27"/>
                <w:szCs w:val="27"/>
                <w:u w:val="single"/>
                <w:lang w:eastAsia="en-AU"/>
              </w:rPr>
              <w:t>000</w:t>
            </w:r>
          </w:p>
        </w:tc>
        <w:tc>
          <w:tcPr>
            <w:tcW w:w="1574" w:type="dxa"/>
          </w:tcPr>
          <w:p w14:paraId="4433EC6F" w14:textId="58A726DB" w:rsidR="00DB2A14" w:rsidRDefault="00DB2A14" w:rsidP="00CE6953">
            <w:pPr>
              <w:pStyle w:val="ListParagraph"/>
              <w:spacing w:before="81" w:after="405"/>
              <w:ind w:left="0"/>
              <w:jc w:val="center"/>
              <w:rPr>
                <w:rFonts w:ascii="&amp;quot" w:eastAsia="Times New Roman" w:hAnsi="&amp;quot" w:cs="Times New Roman"/>
                <w:color w:val="666666"/>
                <w:sz w:val="27"/>
                <w:szCs w:val="27"/>
                <w:u w:val="single"/>
                <w:lang w:eastAsia="en-AU"/>
              </w:rPr>
            </w:pPr>
            <w:r>
              <w:rPr>
                <w:rFonts w:ascii="&amp;quot" w:eastAsia="Times New Roman" w:hAnsi="&amp;quot" w:cs="Times New Roman"/>
                <w:color w:val="666666"/>
                <w:sz w:val="27"/>
                <w:szCs w:val="27"/>
                <w:u w:val="single"/>
                <w:lang w:eastAsia="en-AU"/>
              </w:rPr>
              <w:t>1,666,666</w:t>
            </w:r>
          </w:p>
        </w:tc>
        <w:tc>
          <w:tcPr>
            <w:tcW w:w="1408" w:type="dxa"/>
          </w:tcPr>
          <w:p w14:paraId="17023FF5" w14:textId="57117B76" w:rsidR="00DB2A14" w:rsidRDefault="00DB2A14" w:rsidP="00CE6953">
            <w:pPr>
              <w:pStyle w:val="ListParagraph"/>
              <w:spacing w:before="81" w:after="405"/>
              <w:ind w:left="0"/>
              <w:jc w:val="center"/>
              <w:rPr>
                <w:rFonts w:ascii="&amp;quot" w:eastAsia="Times New Roman" w:hAnsi="&amp;quot" w:cs="Times New Roman"/>
                <w:color w:val="666666"/>
                <w:sz w:val="27"/>
                <w:szCs w:val="27"/>
                <w:u w:val="single"/>
                <w:lang w:eastAsia="en-AU"/>
              </w:rPr>
            </w:pPr>
            <w:r>
              <w:rPr>
                <w:rFonts w:ascii="&amp;quot" w:eastAsia="Times New Roman" w:hAnsi="&amp;quot" w:cs="Times New Roman"/>
                <w:color w:val="666666"/>
                <w:sz w:val="27"/>
                <w:szCs w:val="27"/>
                <w:u w:val="single"/>
                <w:lang w:eastAsia="en-AU"/>
              </w:rPr>
              <w:t>1,190</w:t>
            </w:r>
          </w:p>
        </w:tc>
        <w:tc>
          <w:tcPr>
            <w:tcW w:w="1408" w:type="dxa"/>
          </w:tcPr>
          <w:p w14:paraId="5A7EEF9F" w14:textId="09A24015" w:rsidR="00DB2A14" w:rsidRDefault="00044129" w:rsidP="00CE6953">
            <w:pPr>
              <w:pStyle w:val="ListParagraph"/>
              <w:spacing w:before="81" w:after="405"/>
              <w:ind w:left="0"/>
              <w:jc w:val="center"/>
              <w:rPr>
                <w:rFonts w:ascii="&amp;quot" w:eastAsia="Times New Roman" w:hAnsi="&amp;quot" w:cs="Times New Roman"/>
                <w:color w:val="666666"/>
                <w:sz w:val="27"/>
                <w:szCs w:val="27"/>
                <w:u w:val="single"/>
                <w:lang w:eastAsia="en-AU"/>
              </w:rPr>
            </w:pPr>
            <w:r>
              <w:rPr>
                <w:rFonts w:ascii="&amp;quot" w:eastAsia="Times New Roman" w:hAnsi="&amp;quot" w:cs="Times New Roman"/>
                <w:color w:val="666666"/>
                <w:sz w:val="27"/>
                <w:szCs w:val="27"/>
                <w:u w:val="single"/>
                <w:lang w:eastAsia="en-AU"/>
              </w:rPr>
              <w:t>61,884</w:t>
            </w:r>
          </w:p>
        </w:tc>
      </w:tr>
      <w:tr w:rsidR="00DB2A14" w14:paraId="39D1FEDB" w14:textId="15F98110" w:rsidTr="00EF243A">
        <w:tc>
          <w:tcPr>
            <w:tcW w:w="1370" w:type="dxa"/>
          </w:tcPr>
          <w:p w14:paraId="0FFAAC7C" w14:textId="49D2B2EF" w:rsidR="00DB2A14" w:rsidRDefault="00DB2A14" w:rsidP="004C29CE">
            <w:pPr>
              <w:pStyle w:val="ListParagraph"/>
              <w:spacing w:before="81" w:after="405"/>
              <w:ind w:left="0"/>
              <w:jc w:val="center"/>
              <w:rPr>
                <w:rFonts w:ascii="&amp;quot" w:eastAsia="Times New Roman" w:hAnsi="&amp;quot" w:cs="Times New Roman"/>
                <w:color w:val="666666"/>
                <w:sz w:val="27"/>
                <w:szCs w:val="27"/>
                <w:u w:val="single"/>
                <w:lang w:eastAsia="en-AU"/>
              </w:rPr>
            </w:pPr>
            <w:r>
              <w:rPr>
                <w:rFonts w:ascii="&amp;quot" w:eastAsia="Times New Roman" w:hAnsi="&amp;quot" w:cs="Times New Roman"/>
                <w:color w:val="666666"/>
                <w:sz w:val="27"/>
                <w:szCs w:val="27"/>
                <w:u w:val="single"/>
                <w:lang w:eastAsia="en-AU"/>
              </w:rPr>
              <w:t>429</w:t>
            </w:r>
            <w:r>
              <w:rPr>
                <w:rFonts w:ascii="&amp;quot" w:eastAsia="Times New Roman" w:hAnsi="&amp;quot" w:cs="Times New Roman"/>
                <w:color w:val="666666"/>
                <w:sz w:val="27"/>
                <w:szCs w:val="27"/>
                <w:u w:val="single"/>
                <w:lang w:eastAsia="en-AU"/>
              </w:rPr>
              <w:t>,</w:t>
            </w:r>
            <w:r>
              <w:rPr>
                <w:rFonts w:ascii="&amp;quot" w:eastAsia="Times New Roman" w:hAnsi="&amp;quot" w:cs="Times New Roman"/>
                <w:color w:val="666666"/>
                <w:sz w:val="27"/>
                <w:szCs w:val="27"/>
                <w:u w:val="single"/>
                <w:lang w:eastAsia="en-AU"/>
              </w:rPr>
              <w:t>000</w:t>
            </w:r>
          </w:p>
        </w:tc>
        <w:tc>
          <w:tcPr>
            <w:tcW w:w="1612" w:type="dxa"/>
          </w:tcPr>
          <w:p w14:paraId="1EB7B983" w14:textId="080F78C2" w:rsidR="00DB2A14" w:rsidRDefault="00DB2A14" w:rsidP="00CE6953">
            <w:pPr>
              <w:pStyle w:val="ListParagraph"/>
              <w:spacing w:before="81" w:after="405"/>
              <w:ind w:left="0"/>
              <w:jc w:val="center"/>
              <w:rPr>
                <w:rFonts w:ascii="&amp;quot" w:eastAsia="Times New Roman" w:hAnsi="&amp;quot" w:cs="Times New Roman"/>
                <w:color w:val="666666"/>
                <w:sz w:val="27"/>
                <w:szCs w:val="27"/>
                <w:u w:val="single"/>
                <w:lang w:eastAsia="en-AU"/>
              </w:rPr>
            </w:pPr>
            <w:r>
              <w:rPr>
                <w:rFonts w:ascii="&amp;quot" w:eastAsia="Times New Roman" w:hAnsi="&amp;quot" w:cs="Times New Roman"/>
                <w:color w:val="666666"/>
                <w:sz w:val="27"/>
                <w:szCs w:val="27"/>
                <w:u w:val="single"/>
                <w:lang w:eastAsia="en-AU"/>
              </w:rPr>
              <w:t>7</w:t>
            </w:r>
          </w:p>
        </w:tc>
        <w:tc>
          <w:tcPr>
            <w:tcW w:w="1612" w:type="dxa"/>
          </w:tcPr>
          <w:p w14:paraId="09548D5E" w14:textId="4F3DB998" w:rsidR="00DB2A14" w:rsidRDefault="00DB2A14" w:rsidP="00CE6953">
            <w:pPr>
              <w:pStyle w:val="ListParagraph"/>
              <w:spacing w:before="81" w:after="405"/>
              <w:ind w:left="0"/>
              <w:jc w:val="center"/>
              <w:rPr>
                <w:rFonts w:ascii="&amp;quot" w:eastAsia="Times New Roman" w:hAnsi="&amp;quot" w:cs="Times New Roman"/>
                <w:color w:val="666666"/>
                <w:sz w:val="27"/>
                <w:szCs w:val="27"/>
                <w:u w:val="single"/>
                <w:lang w:eastAsia="en-AU"/>
              </w:rPr>
            </w:pPr>
            <w:r>
              <w:rPr>
                <w:rFonts w:ascii="&amp;quot" w:eastAsia="Times New Roman" w:hAnsi="&amp;quot" w:cs="Times New Roman"/>
                <w:color w:val="666666"/>
                <w:sz w:val="27"/>
                <w:szCs w:val="27"/>
                <w:u w:val="single"/>
                <w:lang w:eastAsia="en-AU"/>
              </w:rPr>
              <w:t>100</w:t>
            </w:r>
            <w:r>
              <w:rPr>
                <w:rFonts w:ascii="&amp;quot" w:eastAsia="Times New Roman" w:hAnsi="&amp;quot" w:cs="Times New Roman"/>
                <w:color w:val="666666"/>
                <w:sz w:val="27"/>
                <w:szCs w:val="27"/>
                <w:u w:val="single"/>
                <w:lang w:eastAsia="en-AU"/>
              </w:rPr>
              <w:t>,</w:t>
            </w:r>
            <w:r>
              <w:rPr>
                <w:rFonts w:ascii="&amp;quot" w:eastAsia="Times New Roman" w:hAnsi="&amp;quot" w:cs="Times New Roman"/>
                <w:color w:val="666666"/>
                <w:sz w:val="27"/>
                <w:szCs w:val="27"/>
                <w:u w:val="single"/>
                <w:lang w:eastAsia="en-AU"/>
              </w:rPr>
              <w:t>000</w:t>
            </w:r>
          </w:p>
        </w:tc>
        <w:tc>
          <w:tcPr>
            <w:tcW w:w="1574" w:type="dxa"/>
          </w:tcPr>
          <w:p w14:paraId="0BBFFA29" w14:textId="1BE6B86D" w:rsidR="00DB2A14" w:rsidRDefault="00DB2A14" w:rsidP="00CE6953">
            <w:pPr>
              <w:pStyle w:val="ListParagraph"/>
              <w:spacing w:before="81" w:after="405"/>
              <w:ind w:left="0"/>
              <w:jc w:val="center"/>
              <w:rPr>
                <w:rFonts w:ascii="&amp;quot" w:eastAsia="Times New Roman" w:hAnsi="&amp;quot" w:cs="Times New Roman"/>
                <w:color w:val="666666"/>
                <w:sz w:val="27"/>
                <w:szCs w:val="27"/>
                <w:u w:val="single"/>
                <w:lang w:eastAsia="en-AU"/>
              </w:rPr>
            </w:pPr>
            <w:r>
              <w:rPr>
                <w:rFonts w:ascii="&amp;quot" w:eastAsia="Times New Roman" w:hAnsi="&amp;quot" w:cs="Times New Roman"/>
                <w:color w:val="666666"/>
                <w:sz w:val="27"/>
                <w:szCs w:val="27"/>
                <w:u w:val="single"/>
                <w:lang w:eastAsia="en-AU"/>
              </w:rPr>
              <w:t>1,440,000</w:t>
            </w:r>
          </w:p>
        </w:tc>
        <w:tc>
          <w:tcPr>
            <w:tcW w:w="1408" w:type="dxa"/>
          </w:tcPr>
          <w:p w14:paraId="5EECB469" w14:textId="1E7DCAF5" w:rsidR="00DB2A14" w:rsidRDefault="00DB2A14" w:rsidP="00CE6953">
            <w:pPr>
              <w:pStyle w:val="ListParagraph"/>
              <w:spacing w:before="81" w:after="405"/>
              <w:ind w:left="0"/>
              <w:jc w:val="center"/>
              <w:rPr>
                <w:rFonts w:ascii="&amp;quot" w:eastAsia="Times New Roman" w:hAnsi="&amp;quot" w:cs="Times New Roman"/>
                <w:color w:val="666666"/>
                <w:sz w:val="27"/>
                <w:szCs w:val="27"/>
                <w:u w:val="single"/>
                <w:lang w:eastAsia="en-AU"/>
              </w:rPr>
            </w:pPr>
            <w:r>
              <w:rPr>
                <w:rFonts w:ascii="&amp;quot" w:eastAsia="Times New Roman" w:hAnsi="&amp;quot" w:cs="Times New Roman"/>
                <w:color w:val="666666"/>
                <w:sz w:val="27"/>
                <w:szCs w:val="27"/>
                <w:u w:val="single"/>
                <w:lang w:eastAsia="en-AU"/>
              </w:rPr>
              <w:t>973</w:t>
            </w:r>
          </w:p>
        </w:tc>
        <w:tc>
          <w:tcPr>
            <w:tcW w:w="1408" w:type="dxa"/>
          </w:tcPr>
          <w:p w14:paraId="1FD8FDC9" w14:textId="319D40F5" w:rsidR="00DB2A14" w:rsidRDefault="000A2E86" w:rsidP="00CE6953">
            <w:pPr>
              <w:pStyle w:val="ListParagraph"/>
              <w:spacing w:before="81" w:after="405"/>
              <w:ind w:left="0"/>
              <w:jc w:val="center"/>
              <w:rPr>
                <w:rFonts w:ascii="&amp;quot" w:eastAsia="Times New Roman" w:hAnsi="&amp;quot" w:cs="Times New Roman"/>
                <w:color w:val="666666"/>
                <w:sz w:val="27"/>
                <w:szCs w:val="27"/>
                <w:u w:val="single"/>
                <w:lang w:eastAsia="en-AU"/>
              </w:rPr>
            </w:pPr>
            <w:r>
              <w:rPr>
                <w:rFonts w:ascii="&amp;quot" w:eastAsia="Times New Roman" w:hAnsi="&amp;quot" w:cs="Times New Roman"/>
                <w:color w:val="666666"/>
                <w:sz w:val="27"/>
                <w:szCs w:val="27"/>
                <w:u w:val="single"/>
                <w:lang w:eastAsia="en-AU"/>
              </w:rPr>
              <w:t>50,550</w:t>
            </w:r>
          </w:p>
        </w:tc>
      </w:tr>
      <w:tr w:rsidR="00DB2A14" w14:paraId="5CA1FBE5" w14:textId="36A12F53" w:rsidTr="00EF243A">
        <w:tc>
          <w:tcPr>
            <w:tcW w:w="1370" w:type="dxa"/>
          </w:tcPr>
          <w:p w14:paraId="482AE1D0" w14:textId="3327459B" w:rsidR="00DB2A14" w:rsidRDefault="00DB2A14" w:rsidP="004C29CE">
            <w:pPr>
              <w:pStyle w:val="ListParagraph"/>
              <w:spacing w:before="81" w:after="405"/>
              <w:ind w:left="0"/>
              <w:jc w:val="center"/>
              <w:rPr>
                <w:rFonts w:ascii="&amp;quot" w:eastAsia="Times New Roman" w:hAnsi="&amp;quot" w:cs="Times New Roman"/>
                <w:color w:val="666666"/>
                <w:sz w:val="27"/>
                <w:szCs w:val="27"/>
                <w:u w:val="single"/>
                <w:lang w:eastAsia="en-AU"/>
              </w:rPr>
            </w:pPr>
            <w:r>
              <w:rPr>
                <w:rFonts w:ascii="&amp;quot" w:eastAsia="Times New Roman" w:hAnsi="&amp;quot" w:cs="Times New Roman"/>
                <w:color w:val="666666"/>
                <w:sz w:val="27"/>
                <w:szCs w:val="27"/>
                <w:u w:val="single"/>
                <w:lang w:eastAsia="en-AU"/>
              </w:rPr>
              <w:t>429</w:t>
            </w:r>
            <w:r>
              <w:rPr>
                <w:rFonts w:ascii="&amp;quot" w:eastAsia="Times New Roman" w:hAnsi="&amp;quot" w:cs="Times New Roman"/>
                <w:color w:val="666666"/>
                <w:sz w:val="27"/>
                <w:szCs w:val="27"/>
                <w:u w:val="single"/>
                <w:lang w:eastAsia="en-AU"/>
              </w:rPr>
              <w:t>,</w:t>
            </w:r>
            <w:r>
              <w:rPr>
                <w:rFonts w:ascii="&amp;quot" w:eastAsia="Times New Roman" w:hAnsi="&amp;quot" w:cs="Times New Roman"/>
                <w:color w:val="666666"/>
                <w:sz w:val="27"/>
                <w:szCs w:val="27"/>
                <w:u w:val="single"/>
                <w:lang w:eastAsia="en-AU"/>
              </w:rPr>
              <w:t>000</w:t>
            </w:r>
          </w:p>
        </w:tc>
        <w:tc>
          <w:tcPr>
            <w:tcW w:w="1612" w:type="dxa"/>
          </w:tcPr>
          <w:p w14:paraId="3025C2A1" w14:textId="0FDA8B8A" w:rsidR="00DB2A14" w:rsidRDefault="00DB2A14" w:rsidP="00CE6953">
            <w:pPr>
              <w:pStyle w:val="ListParagraph"/>
              <w:spacing w:before="81" w:after="405"/>
              <w:ind w:left="0"/>
              <w:jc w:val="center"/>
              <w:rPr>
                <w:rFonts w:ascii="&amp;quot" w:eastAsia="Times New Roman" w:hAnsi="&amp;quot" w:cs="Times New Roman"/>
                <w:color w:val="666666"/>
                <w:sz w:val="27"/>
                <w:szCs w:val="27"/>
                <w:u w:val="single"/>
                <w:lang w:eastAsia="en-AU"/>
              </w:rPr>
            </w:pPr>
            <w:r>
              <w:rPr>
                <w:rFonts w:ascii="&amp;quot" w:eastAsia="Times New Roman" w:hAnsi="&amp;quot" w:cs="Times New Roman"/>
                <w:color w:val="666666"/>
                <w:sz w:val="27"/>
                <w:szCs w:val="27"/>
                <w:u w:val="single"/>
                <w:lang w:eastAsia="en-AU"/>
              </w:rPr>
              <w:t>8</w:t>
            </w:r>
          </w:p>
        </w:tc>
        <w:tc>
          <w:tcPr>
            <w:tcW w:w="1612" w:type="dxa"/>
          </w:tcPr>
          <w:p w14:paraId="33A85AB4" w14:textId="0E05E892" w:rsidR="00DB2A14" w:rsidRDefault="00DB2A14" w:rsidP="00CE6953">
            <w:pPr>
              <w:pStyle w:val="ListParagraph"/>
              <w:spacing w:before="81" w:after="405"/>
              <w:ind w:left="0"/>
              <w:jc w:val="center"/>
              <w:rPr>
                <w:rFonts w:ascii="&amp;quot" w:eastAsia="Times New Roman" w:hAnsi="&amp;quot" w:cs="Times New Roman"/>
                <w:color w:val="666666"/>
                <w:sz w:val="27"/>
                <w:szCs w:val="27"/>
                <w:u w:val="single"/>
                <w:lang w:eastAsia="en-AU"/>
              </w:rPr>
            </w:pPr>
            <w:r>
              <w:rPr>
                <w:rFonts w:ascii="&amp;quot" w:eastAsia="Times New Roman" w:hAnsi="&amp;quot" w:cs="Times New Roman"/>
                <w:color w:val="666666"/>
                <w:sz w:val="27"/>
                <w:szCs w:val="27"/>
                <w:u w:val="single"/>
                <w:lang w:eastAsia="en-AU"/>
              </w:rPr>
              <w:t>100</w:t>
            </w:r>
            <w:r>
              <w:rPr>
                <w:rFonts w:ascii="&amp;quot" w:eastAsia="Times New Roman" w:hAnsi="&amp;quot" w:cs="Times New Roman"/>
                <w:color w:val="666666"/>
                <w:sz w:val="27"/>
                <w:szCs w:val="27"/>
                <w:u w:val="single"/>
                <w:lang w:eastAsia="en-AU"/>
              </w:rPr>
              <w:t>,</w:t>
            </w:r>
            <w:r>
              <w:rPr>
                <w:rFonts w:ascii="&amp;quot" w:eastAsia="Times New Roman" w:hAnsi="&amp;quot" w:cs="Times New Roman"/>
                <w:color w:val="666666"/>
                <w:sz w:val="27"/>
                <w:szCs w:val="27"/>
                <w:u w:val="single"/>
                <w:lang w:eastAsia="en-AU"/>
              </w:rPr>
              <w:t>000</w:t>
            </w:r>
          </w:p>
        </w:tc>
        <w:tc>
          <w:tcPr>
            <w:tcW w:w="1574" w:type="dxa"/>
          </w:tcPr>
          <w:p w14:paraId="5CAC786A" w14:textId="122075DF" w:rsidR="00DB2A14" w:rsidRDefault="00DB2A14" w:rsidP="00CE6953">
            <w:pPr>
              <w:pStyle w:val="ListParagraph"/>
              <w:spacing w:before="81" w:after="405"/>
              <w:ind w:left="0"/>
              <w:jc w:val="center"/>
              <w:rPr>
                <w:rFonts w:ascii="&amp;quot" w:eastAsia="Times New Roman" w:hAnsi="&amp;quot" w:cs="Times New Roman"/>
                <w:color w:val="666666"/>
                <w:sz w:val="27"/>
                <w:szCs w:val="27"/>
                <w:u w:val="single"/>
                <w:lang w:eastAsia="en-AU"/>
              </w:rPr>
            </w:pPr>
            <w:r>
              <w:rPr>
                <w:rFonts w:ascii="&amp;quot" w:eastAsia="Times New Roman" w:hAnsi="&amp;quot" w:cs="Times New Roman"/>
                <w:color w:val="666666"/>
                <w:sz w:val="27"/>
                <w:szCs w:val="27"/>
                <w:u w:val="single"/>
                <w:lang w:eastAsia="en-AU"/>
              </w:rPr>
              <w:t>1,250,000</w:t>
            </w:r>
          </w:p>
        </w:tc>
        <w:tc>
          <w:tcPr>
            <w:tcW w:w="1408" w:type="dxa"/>
          </w:tcPr>
          <w:p w14:paraId="5F947038" w14:textId="520066EA" w:rsidR="00DB2A14" w:rsidRDefault="00DB2A14" w:rsidP="00CE6953">
            <w:pPr>
              <w:pStyle w:val="ListParagraph"/>
              <w:spacing w:before="81" w:after="405"/>
              <w:ind w:left="0"/>
              <w:jc w:val="center"/>
              <w:rPr>
                <w:rFonts w:ascii="&amp;quot" w:eastAsia="Times New Roman" w:hAnsi="&amp;quot" w:cs="Times New Roman"/>
                <w:color w:val="666666"/>
                <w:sz w:val="27"/>
                <w:szCs w:val="27"/>
                <w:u w:val="single"/>
                <w:lang w:eastAsia="en-AU"/>
              </w:rPr>
            </w:pPr>
            <w:r>
              <w:rPr>
                <w:rFonts w:ascii="&amp;quot" w:eastAsia="Times New Roman" w:hAnsi="&amp;quot" w:cs="Times New Roman"/>
                <w:color w:val="666666"/>
                <w:sz w:val="27"/>
                <w:szCs w:val="27"/>
                <w:u w:val="single"/>
                <w:lang w:eastAsia="en-AU"/>
              </w:rPr>
              <w:t>790</w:t>
            </w:r>
          </w:p>
        </w:tc>
        <w:tc>
          <w:tcPr>
            <w:tcW w:w="1408" w:type="dxa"/>
          </w:tcPr>
          <w:p w14:paraId="60A14803" w14:textId="43D1A5C0" w:rsidR="00DB2A14" w:rsidRDefault="000C4CE2" w:rsidP="00CE6953">
            <w:pPr>
              <w:pStyle w:val="ListParagraph"/>
              <w:spacing w:before="81" w:after="405"/>
              <w:ind w:left="0"/>
              <w:jc w:val="center"/>
              <w:rPr>
                <w:rFonts w:ascii="&amp;quot" w:eastAsia="Times New Roman" w:hAnsi="&amp;quot" w:cs="Times New Roman"/>
                <w:color w:val="666666"/>
                <w:sz w:val="27"/>
                <w:szCs w:val="27"/>
                <w:u w:val="single"/>
                <w:lang w:eastAsia="en-AU"/>
              </w:rPr>
            </w:pPr>
            <w:r>
              <w:rPr>
                <w:rFonts w:ascii="&amp;quot" w:eastAsia="Times New Roman" w:hAnsi="&amp;quot" w:cs="Times New Roman"/>
                <w:color w:val="666666"/>
                <w:sz w:val="27"/>
                <w:szCs w:val="27"/>
                <w:u w:val="single"/>
                <w:lang w:eastAsia="en-AU"/>
              </w:rPr>
              <w:t>41050</w:t>
            </w:r>
          </w:p>
        </w:tc>
      </w:tr>
    </w:tbl>
    <w:p w14:paraId="15BC436E" w14:textId="77777777" w:rsidR="00A943DD" w:rsidRPr="00D846BF" w:rsidRDefault="00A943DD" w:rsidP="00A943DD">
      <w:pPr>
        <w:pStyle w:val="ListParagraph"/>
        <w:spacing w:before="81" w:after="405" w:line="240" w:lineRule="auto"/>
        <w:ind w:left="1440"/>
        <w:rPr>
          <w:rFonts w:ascii="&amp;quot" w:eastAsia="Times New Roman" w:hAnsi="&amp;quot" w:cs="Times New Roman"/>
          <w:color w:val="666666"/>
          <w:sz w:val="27"/>
          <w:szCs w:val="27"/>
          <w:u w:val="single"/>
          <w:lang w:eastAsia="en-AU"/>
        </w:rPr>
      </w:pPr>
    </w:p>
    <w:p w14:paraId="10298AD2" w14:textId="3774D681" w:rsidR="00314E77" w:rsidRPr="006500A6" w:rsidRDefault="0045555D" w:rsidP="00D846BF">
      <w:pPr>
        <w:spacing w:before="81" w:after="405" w:line="240" w:lineRule="auto"/>
        <w:rPr>
          <w:rFonts w:ascii="&amp;quot" w:eastAsia="Times New Roman" w:hAnsi="&amp;quot" w:cs="Times New Roman"/>
          <w:color w:val="666666"/>
          <w:sz w:val="27"/>
          <w:szCs w:val="27"/>
          <w:u w:val="single"/>
          <w:lang w:eastAsia="en-AU"/>
        </w:rPr>
      </w:pPr>
      <w:r w:rsidRPr="006500A6">
        <w:rPr>
          <w:rFonts w:ascii="&amp;quot" w:eastAsia="Times New Roman" w:hAnsi="&amp;quot" w:cs="Times New Roman"/>
          <w:color w:val="666666"/>
          <w:sz w:val="27"/>
          <w:szCs w:val="27"/>
          <w:u w:val="single"/>
          <w:lang w:eastAsia="en-AU"/>
        </w:rPr>
        <w:lastRenderedPageBreak/>
        <w:t>Investment strategy review schedule</w:t>
      </w:r>
      <w:r w:rsidR="00E259A3" w:rsidRPr="006500A6">
        <w:rPr>
          <w:rFonts w:ascii="&amp;quot" w:eastAsia="Times New Roman" w:hAnsi="&amp;quot" w:cs="Times New Roman"/>
          <w:color w:val="666666"/>
          <w:sz w:val="27"/>
          <w:szCs w:val="27"/>
          <w:u w:val="single"/>
          <w:lang w:eastAsia="en-AU"/>
        </w:rPr>
        <w:t xml:space="preserve"> </w:t>
      </w:r>
    </w:p>
    <w:p w14:paraId="523A3389" w14:textId="15907AFE" w:rsidR="00D962AD" w:rsidRDefault="002030DC" w:rsidP="00D74505">
      <w:pPr>
        <w:pStyle w:val="ListParagraph"/>
        <w:numPr>
          <w:ilvl w:val="0"/>
          <w:numId w:val="4"/>
        </w:numPr>
        <w:spacing w:before="81" w:after="405" w:line="240" w:lineRule="auto"/>
        <w:rPr>
          <w:rFonts w:ascii="&amp;quot" w:eastAsia="Times New Roman" w:hAnsi="&amp;quot" w:cs="Times New Roman"/>
          <w:color w:val="666666"/>
          <w:sz w:val="27"/>
          <w:szCs w:val="27"/>
          <w:lang w:eastAsia="en-AU"/>
        </w:rPr>
      </w:pPr>
      <w:r>
        <w:rPr>
          <w:rFonts w:ascii="&amp;quot" w:eastAsia="Times New Roman" w:hAnsi="&amp;quot" w:cs="Times New Roman"/>
          <w:color w:val="666666"/>
          <w:sz w:val="27"/>
          <w:szCs w:val="27"/>
          <w:lang w:eastAsia="en-AU"/>
        </w:rPr>
        <w:t xml:space="preserve">Investment strategy </w:t>
      </w:r>
      <w:r w:rsidR="002F0703">
        <w:rPr>
          <w:rFonts w:ascii="&amp;quot" w:eastAsia="Times New Roman" w:hAnsi="&amp;quot" w:cs="Times New Roman"/>
          <w:color w:val="666666"/>
          <w:sz w:val="27"/>
          <w:szCs w:val="27"/>
          <w:lang w:eastAsia="en-AU"/>
        </w:rPr>
        <w:t>mini review</w:t>
      </w:r>
      <w:r w:rsidR="004C407E">
        <w:rPr>
          <w:rFonts w:ascii="&amp;quot" w:eastAsia="Times New Roman" w:hAnsi="&amp;quot" w:cs="Times New Roman"/>
          <w:color w:val="666666"/>
          <w:sz w:val="27"/>
          <w:szCs w:val="27"/>
          <w:lang w:eastAsia="en-AU"/>
        </w:rPr>
        <w:t xml:space="preserve"> and performance assessment</w:t>
      </w:r>
      <w:r w:rsidR="002F0703">
        <w:rPr>
          <w:rFonts w:ascii="&amp;quot" w:eastAsia="Times New Roman" w:hAnsi="&amp;quot" w:cs="Times New Roman"/>
          <w:color w:val="666666"/>
          <w:sz w:val="27"/>
          <w:szCs w:val="27"/>
          <w:lang w:eastAsia="en-AU"/>
        </w:rPr>
        <w:t xml:space="preserve"> to be conducted as part of </w:t>
      </w:r>
      <w:r w:rsidR="00BA2AED">
        <w:rPr>
          <w:rFonts w:ascii="&amp;quot" w:eastAsia="Times New Roman" w:hAnsi="&amp;quot" w:cs="Times New Roman"/>
          <w:color w:val="666666"/>
          <w:sz w:val="27"/>
          <w:szCs w:val="27"/>
          <w:lang w:eastAsia="en-AU"/>
        </w:rPr>
        <w:t xml:space="preserve">all </w:t>
      </w:r>
      <w:r w:rsidR="002F0703">
        <w:rPr>
          <w:rFonts w:ascii="&amp;quot" w:eastAsia="Times New Roman" w:hAnsi="&amp;quot" w:cs="Times New Roman"/>
          <w:color w:val="666666"/>
          <w:sz w:val="27"/>
          <w:szCs w:val="27"/>
          <w:lang w:eastAsia="en-AU"/>
        </w:rPr>
        <w:t xml:space="preserve">regular </w:t>
      </w:r>
      <w:r w:rsidR="00BA2AED">
        <w:rPr>
          <w:rFonts w:ascii="&amp;quot" w:eastAsia="Times New Roman" w:hAnsi="&amp;quot" w:cs="Times New Roman"/>
          <w:color w:val="666666"/>
          <w:sz w:val="27"/>
          <w:szCs w:val="27"/>
          <w:lang w:eastAsia="en-AU"/>
        </w:rPr>
        <w:t xml:space="preserve">trustee </w:t>
      </w:r>
      <w:r w:rsidR="004C407E">
        <w:rPr>
          <w:rFonts w:ascii="&amp;quot" w:eastAsia="Times New Roman" w:hAnsi="&amp;quot" w:cs="Times New Roman"/>
          <w:color w:val="666666"/>
          <w:sz w:val="27"/>
          <w:szCs w:val="27"/>
          <w:lang w:eastAsia="en-AU"/>
        </w:rPr>
        <w:t>meetings</w:t>
      </w:r>
      <w:r w:rsidR="00BA2AED">
        <w:rPr>
          <w:rFonts w:ascii="&amp;quot" w:eastAsia="Times New Roman" w:hAnsi="&amp;quot" w:cs="Times New Roman"/>
          <w:color w:val="666666"/>
          <w:sz w:val="27"/>
          <w:szCs w:val="27"/>
          <w:lang w:eastAsia="en-AU"/>
        </w:rPr>
        <w:t>.</w:t>
      </w:r>
    </w:p>
    <w:p w14:paraId="3C29057C" w14:textId="30944471" w:rsidR="00BA2AED" w:rsidRDefault="00BA2AED" w:rsidP="00D74505">
      <w:pPr>
        <w:pStyle w:val="ListParagraph"/>
        <w:numPr>
          <w:ilvl w:val="0"/>
          <w:numId w:val="4"/>
        </w:numPr>
        <w:spacing w:before="81" w:after="405" w:line="240" w:lineRule="auto"/>
        <w:rPr>
          <w:rFonts w:ascii="&amp;quot" w:eastAsia="Times New Roman" w:hAnsi="&amp;quot" w:cs="Times New Roman"/>
          <w:color w:val="666666"/>
          <w:sz w:val="27"/>
          <w:szCs w:val="27"/>
          <w:lang w:eastAsia="en-AU"/>
        </w:rPr>
      </w:pPr>
      <w:r>
        <w:rPr>
          <w:rFonts w:ascii="&amp;quot" w:eastAsia="Times New Roman" w:hAnsi="&amp;quot" w:cs="Times New Roman"/>
          <w:color w:val="666666"/>
          <w:sz w:val="27"/>
          <w:szCs w:val="27"/>
          <w:lang w:eastAsia="en-AU"/>
        </w:rPr>
        <w:t xml:space="preserve">Full review of investment strategy to be conducted as part of annual general </w:t>
      </w:r>
      <w:r w:rsidR="00D105E9">
        <w:rPr>
          <w:rFonts w:ascii="&amp;quot" w:eastAsia="Times New Roman" w:hAnsi="&amp;quot" w:cs="Times New Roman"/>
          <w:color w:val="666666"/>
          <w:sz w:val="27"/>
          <w:szCs w:val="27"/>
          <w:lang w:eastAsia="en-AU"/>
        </w:rPr>
        <w:t xml:space="preserve">trustee </w:t>
      </w:r>
      <w:r>
        <w:rPr>
          <w:rFonts w:ascii="&amp;quot" w:eastAsia="Times New Roman" w:hAnsi="&amp;quot" w:cs="Times New Roman"/>
          <w:color w:val="666666"/>
          <w:sz w:val="27"/>
          <w:szCs w:val="27"/>
          <w:lang w:eastAsia="en-AU"/>
        </w:rPr>
        <w:t>meeting</w:t>
      </w:r>
      <w:r w:rsidR="00D105E9">
        <w:rPr>
          <w:rFonts w:ascii="&amp;quot" w:eastAsia="Times New Roman" w:hAnsi="&amp;quot" w:cs="Times New Roman"/>
          <w:color w:val="666666"/>
          <w:sz w:val="27"/>
          <w:szCs w:val="27"/>
          <w:lang w:eastAsia="en-AU"/>
        </w:rPr>
        <w:t xml:space="preserve"> </w:t>
      </w:r>
      <w:r w:rsidR="0079673C">
        <w:rPr>
          <w:rFonts w:ascii="&amp;quot" w:eastAsia="Times New Roman" w:hAnsi="&amp;quot" w:cs="Times New Roman"/>
          <w:color w:val="666666"/>
          <w:sz w:val="27"/>
          <w:szCs w:val="27"/>
          <w:lang w:eastAsia="en-AU"/>
        </w:rPr>
        <w:t>and consultation with accountant</w:t>
      </w:r>
      <w:r w:rsidR="00AF0590">
        <w:rPr>
          <w:rFonts w:ascii="&amp;quot" w:eastAsia="Times New Roman" w:hAnsi="&amp;quot" w:cs="Times New Roman"/>
          <w:color w:val="666666"/>
          <w:sz w:val="27"/>
          <w:szCs w:val="27"/>
          <w:lang w:eastAsia="en-AU"/>
        </w:rPr>
        <w:t>/advisor.</w:t>
      </w:r>
    </w:p>
    <w:p w14:paraId="43126151" w14:textId="30A8487C" w:rsidR="00AF0590" w:rsidRDefault="000A0EBF" w:rsidP="00D74505">
      <w:pPr>
        <w:pStyle w:val="ListParagraph"/>
        <w:numPr>
          <w:ilvl w:val="0"/>
          <w:numId w:val="4"/>
        </w:numPr>
        <w:spacing w:before="81" w:after="405" w:line="240" w:lineRule="auto"/>
        <w:rPr>
          <w:rFonts w:ascii="&amp;quot" w:eastAsia="Times New Roman" w:hAnsi="&amp;quot" w:cs="Times New Roman"/>
          <w:color w:val="666666"/>
          <w:sz w:val="27"/>
          <w:szCs w:val="27"/>
          <w:lang w:eastAsia="en-AU"/>
        </w:rPr>
      </w:pPr>
      <w:r>
        <w:rPr>
          <w:rFonts w:ascii="&amp;quot" w:eastAsia="Times New Roman" w:hAnsi="&amp;quot" w:cs="Times New Roman"/>
          <w:color w:val="666666"/>
          <w:sz w:val="27"/>
          <w:szCs w:val="27"/>
          <w:lang w:eastAsia="en-AU"/>
        </w:rPr>
        <w:t>M</w:t>
      </w:r>
      <w:r w:rsidR="00AF0590">
        <w:rPr>
          <w:rFonts w:ascii="&amp;quot" w:eastAsia="Times New Roman" w:hAnsi="&amp;quot" w:cs="Times New Roman"/>
          <w:color w:val="666666"/>
          <w:sz w:val="27"/>
          <w:szCs w:val="27"/>
          <w:lang w:eastAsia="en-AU"/>
        </w:rPr>
        <w:t>ini</w:t>
      </w:r>
      <w:r>
        <w:rPr>
          <w:rFonts w:ascii="&amp;quot" w:eastAsia="Times New Roman" w:hAnsi="&amp;quot" w:cs="Times New Roman"/>
          <w:color w:val="666666"/>
          <w:sz w:val="27"/>
          <w:szCs w:val="27"/>
          <w:lang w:eastAsia="en-AU"/>
        </w:rPr>
        <w:t xml:space="preserve"> review to check compliance with </w:t>
      </w:r>
      <w:r w:rsidR="00DB1E02">
        <w:rPr>
          <w:rFonts w:ascii="&amp;quot" w:eastAsia="Times New Roman" w:hAnsi="&amp;quot" w:cs="Times New Roman"/>
          <w:color w:val="666666"/>
          <w:sz w:val="27"/>
          <w:szCs w:val="27"/>
          <w:lang w:eastAsia="en-AU"/>
        </w:rPr>
        <w:t>strategy</w:t>
      </w:r>
      <w:r w:rsidR="000D79F1">
        <w:rPr>
          <w:rFonts w:ascii="&amp;quot" w:eastAsia="Times New Roman" w:hAnsi="&amp;quot" w:cs="Times New Roman"/>
          <w:color w:val="666666"/>
          <w:sz w:val="27"/>
          <w:szCs w:val="27"/>
          <w:lang w:eastAsia="en-AU"/>
        </w:rPr>
        <w:t>, discuss investment opportunities</w:t>
      </w:r>
      <w:r w:rsidR="00C048F3">
        <w:rPr>
          <w:rFonts w:ascii="&amp;quot" w:eastAsia="Times New Roman" w:hAnsi="&amp;quot" w:cs="Times New Roman"/>
          <w:color w:val="666666"/>
          <w:sz w:val="27"/>
          <w:szCs w:val="27"/>
          <w:lang w:eastAsia="en-AU"/>
        </w:rPr>
        <w:t>, make decisions</w:t>
      </w:r>
      <w:r w:rsidR="005B5023">
        <w:rPr>
          <w:rFonts w:ascii="&amp;quot" w:eastAsia="Times New Roman" w:hAnsi="&amp;quot" w:cs="Times New Roman"/>
          <w:color w:val="666666"/>
          <w:sz w:val="27"/>
          <w:szCs w:val="27"/>
          <w:lang w:eastAsia="en-AU"/>
        </w:rPr>
        <w:t xml:space="preserve"> and </w:t>
      </w:r>
      <w:r w:rsidR="00C048F3">
        <w:rPr>
          <w:rFonts w:ascii="&amp;quot" w:eastAsia="Times New Roman" w:hAnsi="&amp;quot" w:cs="Times New Roman"/>
          <w:color w:val="666666"/>
          <w:sz w:val="27"/>
          <w:szCs w:val="27"/>
          <w:lang w:eastAsia="en-AU"/>
        </w:rPr>
        <w:t>adjustments regarding cash investments</w:t>
      </w:r>
      <w:r w:rsidR="00291D09">
        <w:rPr>
          <w:rFonts w:ascii="&amp;quot" w:eastAsia="Times New Roman" w:hAnsi="&amp;quot" w:cs="Times New Roman"/>
          <w:color w:val="666666"/>
          <w:sz w:val="27"/>
          <w:szCs w:val="27"/>
          <w:lang w:eastAsia="en-AU"/>
        </w:rPr>
        <w:t>/expenses</w:t>
      </w:r>
      <w:r w:rsidR="00DB1E02">
        <w:rPr>
          <w:rFonts w:ascii="&amp;quot" w:eastAsia="Times New Roman" w:hAnsi="&amp;quot" w:cs="Times New Roman"/>
          <w:color w:val="666666"/>
          <w:sz w:val="27"/>
          <w:szCs w:val="27"/>
          <w:lang w:eastAsia="en-AU"/>
        </w:rPr>
        <w:t xml:space="preserve"> and </w:t>
      </w:r>
      <w:r w:rsidR="00C048F3">
        <w:rPr>
          <w:rFonts w:ascii="&amp;quot" w:eastAsia="Times New Roman" w:hAnsi="&amp;quot" w:cs="Times New Roman"/>
          <w:color w:val="666666"/>
          <w:sz w:val="27"/>
          <w:szCs w:val="27"/>
          <w:lang w:eastAsia="en-AU"/>
        </w:rPr>
        <w:t xml:space="preserve">a </w:t>
      </w:r>
      <w:r w:rsidR="00291D09">
        <w:rPr>
          <w:rFonts w:ascii="&amp;quot" w:eastAsia="Times New Roman" w:hAnsi="&amp;quot" w:cs="Times New Roman"/>
          <w:color w:val="666666"/>
          <w:sz w:val="27"/>
          <w:szCs w:val="27"/>
          <w:lang w:eastAsia="en-AU"/>
        </w:rPr>
        <w:t xml:space="preserve">basic </w:t>
      </w:r>
      <w:r w:rsidR="00DB1E02">
        <w:rPr>
          <w:rFonts w:ascii="&amp;quot" w:eastAsia="Times New Roman" w:hAnsi="&amp;quot" w:cs="Times New Roman"/>
          <w:color w:val="666666"/>
          <w:sz w:val="27"/>
          <w:szCs w:val="27"/>
          <w:lang w:eastAsia="en-AU"/>
        </w:rPr>
        <w:t>performance assessment</w:t>
      </w:r>
      <w:r w:rsidR="00291D09">
        <w:rPr>
          <w:rFonts w:ascii="&amp;quot" w:eastAsia="Times New Roman" w:hAnsi="&amp;quot" w:cs="Times New Roman"/>
          <w:color w:val="666666"/>
          <w:sz w:val="27"/>
          <w:szCs w:val="27"/>
          <w:lang w:eastAsia="en-AU"/>
        </w:rPr>
        <w:t>.</w:t>
      </w:r>
    </w:p>
    <w:p w14:paraId="1B4D6BA3" w14:textId="601F654A" w:rsidR="00C01ACB" w:rsidRDefault="00DB1E02" w:rsidP="00C01ACB">
      <w:pPr>
        <w:pStyle w:val="ListParagraph"/>
        <w:numPr>
          <w:ilvl w:val="0"/>
          <w:numId w:val="4"/>
        </w:numPr>
        <w:spacing w:before="81" w:after="405" w:line="240" w:lineRule="auto"/>
        <w:rPr>
          <w:rFonts w:ascii="&amp;quot" w:eastAsia="Times New Roman" w:hAnsi="&amp;quot" w:cs="Times New Roman"/>
          <w:color w:val="666666"/>
          <w:sz w:val="27"/>
          <w:szCs w:val="27"/>
          <w:lang w:eastAsia="en-AU"/>
        </w:rPr>
      </w:pPr>
      <w:r>
        <w:rPr>
          <w:rFonts w:ascii="&amp;quot" w:eastAsia="Times New Roman" w:hAnsi="&amp;quot" w:cs="Times New Roman"/>
          <w:color w:val="666666"/>
          <w:sz w:val="27"/>
          <w:szCs w:val="27"/>
          <w:lang w:eastAsia="en-AU"/>
        </w:rPr>
        <w:t xml:space="preserve">Full review to ensure strategy will meet long term goals and </w:t>
      </w:r>
      <w:r w:rsidR="00291D09">
        <w:rPr>
          <w:rFonts w:ascii="&amp;quot" w:eastAsia="Times New Roman" w:hAnsi="&amp;quot" w:cs="Times New Roman"/>
          <w:color w:val="666666"/>
          <w:sz w:val="27"/>
          <w:szCs w:val="27"/>
          <w:lang w:eastAsia="en-AU"/>
        </w:rPr>
        <w:t>adjust</w:t>
      </w:r>
      <w:r>
        <w:rPr>
          <w:rFonts w:ascii="&amp;quot" w:eastAsia="Times New Roman" w:hAnsi="&amp;quot" w:cs="Times New Roman"/>
          <w:color w:val="666666"/>
          <w:sz w:val="27"/>
          <w:szCs w:val="27"/>
          <w:lang w:eastAsia="en-AU"/>
        </w:rPr>
        <w:t xml:space="preserve"> if necessary</w:t>
      </w:r>
      <w:r w:rsidR="006E2FD9">
        <w:rPr>
          <w:rFonts w:ascii="&amp;quot" w:eastAsia="Times New Roman" w:hAnsi="&amp;quot" w:cs="Times New Roman"/>
          <w:color w:val="666666"/>
          <w:sz w:val="27"/>
          <w:szCs w:val="27"/>
          <w:lang w:eastAsia="en-AU"/>
        </w:rPr>
        <w:t>, review full performance assessment</w:t>
      </w:r>
      <w:r w:rsidR="000500B9">
        <w:rPr>
          <w:rFonts w:ascii="&amp;quot" w:eastAsia="Times New Roman" w:hAnsi="&amp;quot" w:cs="Times New Roman"/>
          <w:color w:val="666666"/>
          <w:sz w:val="27"/>
          <w:szCs w:val="27"/>
          <w:lang w:eastAsia="en-AU"/>
        </w:rPr>
        <w:t xml:space="preserve">, </w:t>
      </w:r>
      <w:r w:rsidR="007C1CFC">
        <w:rPr>
          <w:rFonts w:ascii="&amp;quot" w:eastAsia="Times New Roman" w:hAnsi="&amp;quot" w:cs="Times New Roman"/>
          <w:color w:val="666666"/>
          <w:sz w:val="27"/>
          <w:szCs w:val="27"/>
          <w:lang w:eastAsia="en-AU"/>
        </w:rPr>
        <w:t>review permitted investment types</w:t>
      </w:r>
      <w:r w:rsidR="00DE76DC">
        <w:rPr>
          <w:rFonts w:ascii="&amp;quot" w:eastAsia="Times New Roman" w:hAnsi="&amp;quot" w:cs="Times New Roman"/>
          <w:color w:val="666666"/>
          <w:sz w:val="27"/>
          <w:szCs w:val="27"/>
          <w:lang w:eastAsia="en-AU"/>
        </w:rPr>
        <w:t xml:space="preserve"> and opportunities, compliance review</w:t>
      </w:r>
      <w:r w:rsidR="00962EDA">
        <w:rPr>
          <w:rFonts w:ascii="&amp;quot" w:eastAsia="Times New Roman" w:hAnsi="&amp;quot" w:cs="Times New Roman"/>
          <w:color w:val="666666"/>
          <w:sz w:val="27"/>
          <w:szCs w:val="27"/>
          <w:lang w:eastAsia="en-AU"/>
        </w:rPr>
        <w:t xml:space="preserve">. </w:t>
      </w:r>
      <w:r w:rsidR="00B01DA0">
        <w:rPr>
          <w:rFonts w:ascii="&amp;quot" w:eastAsia="Times New Roman" w:hAnsi="&amp;quot" w:cs="Times New Roman"/>
          <w:color w:val="666666"/>
          <w:sz w:val="27"/>
          <w:szCs w:val="27"/>
          <w:lang w:eastAsia="en-AU"/>
        </w:rPr>
        <w:t>Will most likely be done in consultation with accountant/advisor.</w:t>
      </w:r>
    </w:p>
    <w:p w14:paraId="2F7DB907" w14:textId="7E08549C" w:rsidR="00C01ACB" w:rsidRDefault="00C01ACB" w:rsidP="00C01ACB">
      <w:pPr>
        <w:pStyle w:val="ListParagraph"/>
        <w:numPr>
          <w:ilvl w:val="0"/>
          <w:numId w:val="4"/>
        </w:numPr>
        <w:spacing w:before="81" w:after="405" w:line="240" w:lineRule="auto"/>
        <w:rPr>
          <w:rFonts w:ascii="&amp;quot" w:eastAsia="Times New Roman" w:hAnsi="&amp;quot" w:cs="Times New Roman"/>
          <w:color w:val="666666"/>
          <w:sz w:val="27"/>
          <w:szCs w:val="27"/>
          <w:lang w:eastAsia="en-AU"/>
        </w:rPr>
      </w:pPr>
      <w:r>
        <w:rPr>
          <w:rFonts w:ascii="&amp;quot" w:eastAsia="Times New Roman" w:hAnsi="&amp;quot" w:cs="Times New Roman"/>
          <w:color w:val="666666"/>
          <w:sz w:val="27"/>
          <w:szCs w:val="27"/>
          <w:lang w:eastAsia="en-AU"/>
        </w:rPr>
        <w:t>Document all decisions made</w:t>
      </w:r>
      <w:r w:rsidR="001810CB">
        <w:rPr>
          <w:rFonts w:ascii="&amp;quot" w:eastAsia="Times New Roman" w:hAnsi="&amp;quot" w:cs="Times New Roman"/>
          <w:color w:val="666666"/>
          <w:sz w:val="27"/>
          <w:szCs w:val="27"/>
          <w:lang w:eastAsia="en-AU"/>
        </w:rPr>
        <w:t xml:space="preserve"> with new investment strategy and/or in minutes of meeting.</w:t>
      </w:r>
    </w:p>
    <w:p w14:paraId="20A2E879" w14:textId="36A28663" w:rsidR="00BE7E67" w:rsidRDefault="00BE7E67" w:rsidP="00C01ACB">
      <w:pPr>
        <w:pStyle w:val="ListParagraph"/>
        <w:numPr>
          <w:ilvl w:val="0"/>
          <w:numId w:val="4"/>
        </w:numPr>
        <w:spacing w:before="81" w:after="405" w:line="240" w:lineRule="auto"/>
        <w:rPr>
          <w:rFonts w:ascii="&amp;quot" w:eastAsia="Times New Roman" w:hAnsi="&amp;quot" w:cs="Times New Roman"/>
          <w:color w:val="666666"/>
          <w:sz w:val="27"/>
          <w:szCs w:val="27"/>
          <w:lang w:eastAsia="en-AU"/>
        </w:rPr>
      </w:pPr>
      <w:r>
        <w:rPr>
          <w:rFonts w:ascii="&amp;quot" w:eastAsia="Times New Roman" w:hAnsi="&amp;quot" w:cs="Times New Roman"/>
          <w:color w:val="666666"/>
          <w:sz w:val="27"/>
          <w:szCs w:val="27"/>
          <w:lang w:eastAsia="en-AU"/>
        </w:rPr>
        <w:t>Review insurance requirements</w:t>
      </w:r>
      <w:r w:rsidR="00052EF6">
        <w:rPr>
          <w:rFonts w:ascii="&amp;quot" w:eastAsia="Times New Roman" w:hAnsi="&amp;quot" w:cs="Times New Roman"/>
          <w:color w:val="666666"/>
          <w:sz w:val="27"/>
          <w:szCs w:val="27"/>
          <w:lang w:eastAsia="en-AU"/>
        </w:rPr>
        <w:t xml:space="preserve"> for fund assets and members</w:t>
      </w:r>
    </w:p>
    <w:p w14:paraId="411CD0C6" w14:textId="77777777" w:rsidR="00B4120C" w:rsidRDefault="00B4120C" w:rsidP="00C01ACB">
      <w:pPr>
        <w:spacing w:before="81" w:after="405" w:line="240" w:lineRule="auto"/>
        <w:rPr>
          <w:rFonts w:ascii="&amp;quot" w:eastAsia="Times New Roman" w:hAnsi="&amp;quot" w:cs="Times New Roman"/>
          <w:color w:val="666666"/>
          <w:sz w:val="27"/>
          <w:szCs w:val="27"/>
          <w:u w:val="single"/>
          <w:lang w:eastAsia="en-AU"/>
        </w:rPr>
      </w:pPr>
    </w:p>
    <w:p w14:paraId="4C76AA37" w14:textId="12D2EEB8" w:rsidR="00C01ACB" w:rsidRPr="006307CF" w:rsidRDefault="00052EF6" w:rsidP="00C01ACB">
      <w:pPr>
        <w:spacing w:before="81" w:after="405" w:line="240" w:lineRule="auto"/>
        <w:rPr>
          <w:rFonts w:ascii="&amp;quot" w:eastAsia="Times New Roman" w:hAnsi="&amp;quot" w:cs="Times New Roman"/>
          <w:color w:val="666666"/>
          <w:sz w:val="27"/>
          <w:szCs w:val="27"/>
          <w:u w:val="single"/>
          <w:lang w:eastAsia="en-AU"/>
        </w:rPr>
      </w:pPr>
      <w:r w:rsidRPr="006307CF">
        <w:rPr>
          <w:rFonts w:ascii="&amp;quot" w:eastAsia="Times New Roman" w:hAnsi="&amp;quot" w:cs="Times New Roman"/>
          <w:color w:val="666666"/>
          <w:sz w:val="27"/>
          <w:szCs w:val="27"/>
          <w:u w:val="single"/>
          <w:lang w:eastAsia="en-AU"/>
        </w:rPr>
        <w:t xml:space="preserve">Retirement </w:t>
      </w:r>
      <w:r w:rsidR="006307CF" w:rsidRPr="006307CF">
        <w:rPr>
          <w:rFonts w:ascii="&amp;quot" w:eastAsia="Times New Roman" w:hAnsi="&amp;quot" w:cs="Times New Roman"/>
          <w:color w:val="666666"/>
          <w:sz w:val="27"/>
          <w:szCs w:val="27"/>
          <w:u w:val="single"/>
          <w:lang w:eastAsia="en-AU"/>
        </w:rPr>
        <w:t xml:space="preserve">objectives </w:t>
      </w:r>
    </w:p>
    <w:p w14:paraId="4F39D0F0" w14:textId="351DC31B" w:rsidR="00C01ACB" w:rsidRDefault="00EA2D40" w:rsidP="00C01ACB">
      <w:pPr>
        <w:pStyle w:val="ListParagraph"/>
        <w:numPr>
          <w:ilvl w:val="0"/>
          <w:numId w:val="4"/>
        </w:numPr>
        <w:spacing w:before="81" w:after="405" w:line="240" w:lineRule="auto"/>
        <w:rPr>
          <w:rFonts w:ascii="&amp;quot" w:eastAsia="Times New Roman" w:hAnsi="&amp;quot" w:cs="Times New Roman"/>
          <w:color w:val="666666"/>
          <w:sz w:val="27"/>
          <w:szCs w:val="27"/>
          <w:lang w:eastAsia="en-AU"/>
        </w:rPr>
      </w:pPr>
      <w:r>
        <w:rPr>
          <w:rFonts w:ascii="&amp;quot" w:eastAsia="Times New Roman" w:hAnsi="&amp;quot" w:cs="Times New Roman"/>
          <w:color w:val="666666"/>
          <w:sz w:val="27"/>
          <w:szCs w:val="27"/>
          <w:lang w:eastAsia="en-AU"/>
        </w:rPr>
        <w:t xml:space="preserve">Fund to have </w:t>
      </w:r>
      <w:r w:rsidR="009706B3">
        <w:rPr>
          <w:rFonts w:ascii="&amp;quot" w:eastAsia="Times New Roman" w:hAnsi="&amp;quot" w:cs="Times New Roman"/>
          <w:color w:val="666666"/>
          <w:sz w:val="27"/>
          <w:szCs w:val="27"/>
          <w:lang w:eastAsia="en-AU"/>
        </w:rPr>
        <w:t>65</w:t>
      </w:r>
      <w:r w:rsidR="00FE05B2">
        <w:rPr>
          <w:rFonts w:ascii="&amp;quot" w:eastAsia="Times New Roman" w:hAnsi="&amp;quot" w:cs="Times New Roman"/>
          <w:color w:val="666666"/>
          <w:sz w:val="27"/>
          <w:szCs w:val="27"/>
          <w:lang w:eastAsia="en-AU"/>
        </w:rPr>
        <w:t xml:space="preserve">% to </w:t>
      </w:r>
      <w:r w:rsidR="009706B3">
        <w:rPr>
          <w:rFonts w:ascii="&amp;quot" w:eastAsia="Times New Roman" w:hAnsi="&amp;quot" w:cs="Times New Roman"/>
          <w:color w:val="666666"/>
          <w:sz w:val="27"/>
          <w:szCs w:val="27"/>
          <w:lang w:eastAsia="en-AU"/>
        </w:rPr>
        <w:t>35</w:t>
      </w:r>
      <w:r w:rsidR="00FE05B2">
        <w:rPr>
          <w:rFonts w:ascii="&amp;quot" w:eastAsia="Times New Roman" w:hAnsi="&amp;quot" w:cs="Times New Roman"/>
          <w:color w:val="666666"/>
          <w:sz w:val="27"/>
          <w:szCs w:val="27"/>
          <w:lang w:eastAsia="en-AU"/>
        </w:rPr>
        <w:t>%</w:t>
      </w:r>
      <w:r w:rsidR="008F1D36">
        <w:rPr>
          <w:rFonts w:ascii="&amp;quot" w:eastAsia="Times New Roman" w:hAnsi="&amp;quot" w:cs="Times New Roman"/>
          <w:color w:val="666666"/>
          <w:sz w:val="27"/>
          <w:szCs w:val="27"/>
          <w:lang w:eastAsia="en-AU"/>
        </w:rPr>
        <w:t xml:space="preserve"> </w:t>
      </w:r>
      <w:r w:rsidR="002C6572">
        <w:rPr>
          <w:rFonts w:ascii="&amp;quot" w:eastAsia="Times New Roman" w:hAnsi="&amp;quot" w:cs="Times New Roman"/>
          <w:color w:val="666666"/>
          <w:sz w:val="27"/>
          <w:szCs w:val="27"/>
          <w:lang w:eastAsia="en-AU"/>
        </w:rPr>
        <w:t xml:space="preserve">asset </w:t>
      </w:r>
      <w:r w:rsidR="008F1D36">
        <w:rPr>
          <w:rFonts w:ascii="&amp;quot" w:eastAsia="Times New Roman" w:hAnsi="&amp;quot" w:cs="Times New Roman"/>
          <w:color w:val="666666"/>
          <w:sz w:val="27"/>
          <w:szCs w:val="27"/>
          <w:lang w:eastAsia="en-AU"/>
        </w:rPr>
        <w:t xml:space="preserve">balance of </w:t>
      </w:r>
      <w:r w:rsidR="00FE05B2">
        <w:rPr>
          <w:rFonts w:ascii="&amp;quot" w:eastAsia="Times New Roman" w:hAnsi="&amp;quot" w:cs="Times New Roman"/>
          <w:color w:val="666666"/>
          <w:sz w:val="27"/>
          <w:szCs w:val="27"/>
          <w:lang w:eastAsia="en-AU"/>
        </w:rPr>
        <w:t>high to low</w:t>
      </w:r>
      <w:r w:rsidR="008F1D36">
        <w:rPr>
          <w:rFonts w:ascii="&amp;quot" w:eastAsia="Times New Roman" w:hAnsi="&amp;quot" w:cs="Times New Roman"/>
          <w:color w:val="666666"/>
          <w:sz w:val="27"/>
          <w:szCs w:val="27"/>
          <w:lang w:eastAsia="en-AU"/>
        </w:rPr>
        <w:t xml:space="preserve"> liquidity </w:t>
      </w:r>
      <w:r w:rsidR="00766681">
        <w:rPr>
          <w:rFonts w:ascii="&amp;quot" w:eastAsia="Times New Roman" w:hAnsi="&amp;quot" w:cs="Times New Roman"/>
          <w:color w:val="666666"/>
          <w:sz w:val="27"/>
          <w:szCs w:val="27"/>
          <w:lang w:eastAsia="en-AU"/>
        </w:rPr>
        <w:t>by 2039.</w:t>
      </w:r>
    </w:p>
    <w:p w14:paraId="34C8FAF1" w14:textId="77777777" w:rsidR="005066D0" w:rsidRDefault="001F29A5" w:rsidP="005066D0">
      <w:pPr>
        <w:pStyle w:val="ListParagraph"/>
        <w:numPr>
          <w:ilvl w:val="0"/>
          <w:numId w:val="4"/>
        </w:numPr>
        <w:spacing w:before="81" w:after="405" w:line="240" w:lineRule="auto"/>
        <w:rPr>
          <w:rFonts w:ascii="&amp;quot" w:eastAsia="Times New Roman" w:hAnsi="&amp;quot" w:cs="Times New Roman"/>
          <w:color w:val="666666"/>
          <w:sz w:val="27"/>
          <w:szCs w:val="27"/>
          <w:lang w:eastAsia="en-AU"/>
        </w:rPr>
      </w:pPr>
      <w:r>
        <w:rPr>
          <w:rFonts w:ascii="&amp;quot" w:eastAsia="Times New Roman" w:hAnsi="&amp;quot" w:cs="Times New Roman"/>
          <w:color w:val="666666"/>
          <w:sz w:val="27"/>
          <w:szCs w:val="27"/>
          <w:lang w:eastAsia="en-AU"/>
        </w:rPr>
        <w:t xml:space="preserve">Goal to have </w:t>
      </w:r>
      <w:r w:rsidR="00964CA1">
        <w:rPr>
          <w:rFonts w:ascii="&amp;quot" w:eastAsia="Times New Roman" w:hAnsi="&amp;quot" w:cs="Times New Roman"/>
          <w:color w:val="666666"/>
          <w:sz w:val="27"/>
          <w:szCs w:val="27"/>
          <w:lang w:eastAsia="en-AU"/>
        </w:rPr>
        <w:t>$50</w:t>
      </w:r>
      <w:r w:rsidR="00FE05B2">
        <w:rPr>
          <w:rFonts w:ascii="&amp;quot" w:eastAsia="Times New Roman" w:hAnsi="&amp;quot" w:cs="Times New Roman"/>
          <w:color w:val="666666"/>
          <w:sz w:val="27"/>
          <w:szCs w:val="27"/>
          <w:lang w:eastAsia="en-AU"/>
        </w:rPr>
        <w:t xml:space="preserve">,000.00 minimum benefit payment to each </w:t>
      </w:r>
    </w:p>
    <w:p w14:paraId="76B6467D" w14:textId="1D4FC559" w:rsidR="00AD35FF" w:rsidRDefault="00FE05B2" w:rsidP="005066D0">
      <w:pPr>
        <w:pStyle w:val="ListParagraph"/>
        <w:spacing w:before="81" w:after="405" w:line="240" w:lineRule="auto"/>
        <w:ind w:left="1440"/>
        <w:rPr>
          <w:rFonts w:ascii="&amp;quot" w:eastAsia="Times New Roman" w:hAnsi="&amp;quot" w:cs="Times New Roman"/>
          <w:color w:val="666666"/>
          <w:sz w:val="27"/>
          <w:szCs w:val="27"/>
          <w:lang w:eastAsia="en-AU"/>
        </w:rPr>
      </w:pPr>
      <w:r>
        <w:rPr>
          <w:rFonts w:ascii="&amp;quot" w:eastAsia="Times New Roman" w:hAnsi="&amp;quot" w:cs="Times New Roman"/>
          <w:color w:val="666666"/>
          <w:sz w:val="27"/>
          <w:szCs w:val="27"/>
          <w:lang w:eastAsia="en-AU"/>
        </w:rPr>
        <w:t>member in retirement</w:t>
      </w:r>
      <w:r w:rsidR="002C6572">
        <w:rPr>
          <w:rFonts w:ascii="&amp;quot" w:eastAsia="Times New Roman" w:hAnsi="&amp;quot" w:cs="Times New Roman"/>
          <w:color w:val="666666"/>
          <w:sz w:val="27"/>
          <w:szCs w:val="27"/>
          <w:lang w:eastAsia="en-AU"/>
        </w:rPr>
        <w:t>.</w:t>
      </w:r>
    </w:p>
    <w:p w14:paraId="62CCF71D" w14:textId="46BDA49B" w:rsidR="005066D0" w:rsidRPr="00857232" w:rsidRDefault="00857232" w:rsidP="005066D0">
      <w:pPr>
        <w:spacing w:before="81" w:after="405" w:line="240" w:lineRule="auto"/>
        <w:rPr>
          <w:rFonts w:ascii="&amp;quot" w:eastAsia="Times New Roman" w:hAnsi="&amp;quot" w:cs="Times New Roman"/>
          <w:color w:val="666666"/>
          <w:sz w:val="27"/>
          <w:szCs w:val="27"/>
          <w:u w:val="single"/>
          <w:lang w:eastAsia="en-AU"/>
        </w:rPr>
      </w:pPr>
      <w:r w:rsidRPr="00AD35FF">
        <w:rPr>
          <w:rFonts w:ascii="&amp;quot" w:eastAsia="Times New Roman" w:hAnsi="&amp;quot" w:cs="Times New Roman"/>
          <w:color w:val="666666"/>
          <w:sz w:val="27"/>
          <w:szCs w:val="27"/>
          <w:u w:val="single"/>
          <w:lang w:eastAsia="en-AU"/>
        </w:rPr>
        <w:t xml:space="preserve">Member </w:t>
      </w:r>
      <w:r w:rsidR="00E1570A">
        <w:rPr>
          <w:rFonts w:ascii="&amp;quot" w:eastAsia="Times New Roman" w:hAnsi="&amp;quot" w:cs="Times New Roman"/>
          <w:color w:val="666666"/>
          <w:sz w:val="27"/>
          <w:szCs w:val="27"/>
          <w:u w:val="single"/>
          <w:lang w:eastAsia="en-AU"/>
        </w:rPr>
        <w:t>age</w:t>
      </w:r>
    </w:p>
    <w:p w14:paraId="3B0081AF" w14:textId="697D3C2F" w:rsidR="005066D0" w:rsidRDefault="00857232" w:rsidP="005066D0">
      <w:pPr>
        <w:pStyle w:val="ListParagraph"/>
        <w:numPr>
          <w:ilvl w:val="0"/>
          <w:numId w:val="4"/>
        </w:numPr>
        <w:spacing w:before="81" w:after="405" w:line="240" w:lineRule="auto"/>
        <w:rPr>
          <w:rFonts w:ascii="&amp;quot" w:eastAsia="Times New Roman" w:hAnsi="&amp;quot" w:cs="Times New Roman"/>
          <w:color w:val="666666"/>
          <w:sz w:val="27"/>
          <w:szCs w:val="27"/>
          <w:lang w:eastAsia="en-AU"/>
        </w:rPr>
      </w:pPr>
      <w:r>
        <w:rPr>
          <w:rFonts w:ascii="&amp;quot" w:eastAsia="Times New Roman" w:hAnsi="&amp;quot" w:cs="Times New Roman"/>
          <w:color w:val="666666"/>
          <w:sz w:val="27"/>
          <w:szCs w:val="27"/>
          <w:lang w:eastAsia="en-AU"/>
        </w:rPr>
        <w:t xml:space="preserve">Ayla Smith </w:t>
      </w:r>
      <w:r w:rsidR="00E96B4F">
        <w:rPr>
          <w:rFonts w:ascii="&amp;quot" w:eastAsia="Times New Roman" w:hAnsi="&amp;quot" w:cs="Times New Roman"/>
          <w:color w:val="666666"/>
          <w:sz w:val="27"/>
          <w:szCs w:val="27"/>
          <w:lang w:eastAsia="en-AU"/>
        </w:rPr>
        <w:t>DOB 14.06.1972</w:t>
      </w:r>
    </w:p>
    <w:p w14:paraId="4ABBB46E" w14:textId="03ACA5CF" w:rsidR="00E1570A" w:rsidRDefault="00E96B4F" w:rsidP="00E1570A">
      <w:pPr>
        <w:pStyle w:val="ListParagraph"/>
        <w:numPr>
          <w:ilvl w:val="0"/>
          <w:numId w:val="4"/>
        </w:numPr>
        <w:spacing w:before="81" w:after="405" w:line="240" w:lineRule="auto"/>
        <w:rPr>
          <w:rFonts w:ascii="&amp;quot" w:eastAsia="Times New Roman" w:hAnsi="&amp;quot" w:cs="Times New Roman"/>
          <w:color w:val="666666"/>
          <w:sz w:val="27"/>
          <w:szCs w:val="27"/>
          <w:lang w:eastAsia="en-AU"/>
        </w:rPr>
      </w:pPr>
      <w:r>
        <w:rPr>
          <w:rFonts w:ascii="&amp;quot" w:eastAsia="Times New Roman" w:hAnsi="&amp;quot" w:cs="Times New Roman"/>
          <w:color w:val="666666"/>
          <w:sz w:val="27"/>
          <w:szCs w:val="27"/>
          <w:lang w:eastAsia="en-AU"/>
        </w:rPr>
        <w:t>Michael Smith DOB 03.03.1974</w:t>
      </w:r>
    </w:p>
    <w:p w14:paraId="1161B2D2" w14:textId="0EDBF703" w:rsidR="00E1570A" w:rsidRPr="00FA7B46" w:rsidRDefault="00FA7B46" w:rsidP="00E1570A">
      <w:pPr>
        <w:spacing w:before="81" w:after="405" w:line="240" w:lineRule="auto"/>
        <w:rPr>
          <w:rFonts w:ascii="&amp;quot" w:eastAsia="Times New Roman" w:hAnsi="&amp;quot" w:cs="Times New Roman"/>
          <w:color w:val="666666"/>
          <w:sz w:val="27"/>
          <w:szCs w:val="27"/>
          <w:u w:val="single"/>
          <w:lang w:eastAsia="en-AU"/>
        </w:rPr>
      </w:pPr>
      <w:r w:rsidRPr="00FA7B46">
        <w:rPr>
          <w:rFonts w:ascii="&amp;quot" w:eastAsia="Times New Roman" w:hAnsi="&amp;quot" w:cs="Times New Roman"/>
          <w:color w:val="666666"/>
          <w:sz w:val="27"/>
          <w:szCs w:val="27"/>
          <w:u w:val="single"/>
          <w:lang w:eastAsia="en-AU"/>
        </w:rPr>
        <w:t xml:space="preserve">Member </w:t>
      </w:r>
      <w:r w:rsidR="00A00AA2">
        <w:rPr>
          <w:rFonts w:ascii="&amp;quot" w:eastAsia="Times New Roman" w:hAnsi="&amp;quot" w:cs="Times New Roman"/>
          <w:color w:val="666666"/>
          <w:sz w:val="27"/>
          <w:szCs w:val="27"/>
          <w:u w:val="single"/>
          <w:lang w:eastAsia="en-AU"/>
        </w:rPr>
        <w:t xml:space="preserve">planned </w:t>
      </w:r>
      <w:r w:rsidRPr="00FA7B46">
        <w:rPr>
          <w:rFonts w:ascii="&amp;quot" w:eastAsia="Times New Roman" w:hAnsi="&amp;quot" w:cs="Times New Roman"/>
          <w:color w:val="666666"/>
          <w:sz w:val="27"/>
          <w:szCs w:val="27"/>
          <w:u w:val="single"/>
          <w:lang w:eastAsia="en-AU"/>
        </w:rPr>
        <w:t>retirement date</w:t>
      </w:r>
    </w:p>
    <w:p w14:paraId="27F1D607" w14:textId="7808BA75" w:rsidR="00E1570A" w:rsidRDefault="00FA7B46" w:rsidP="00E1570A">
      <w:pPr>
        <w:pStyle w:val="ListParagraph"/>
        <w:numPr>
          <w:ilvl w:val="0"/>
          <w:numId w:val="4"/>
        </w:numPr>
        <w:spacing w:before="81" w:after="405" w:line="240" w:lineRule="auto"/>
        <w:rPr>
          <w:rFonts w:ascii="&amp;quot" w:eastAsia="Times New Roman" w:hAnsi="&amp;quot" w:cs="Times New Roman"/>
          <w:color w:val="666666"/>
          <w:sz w:val="27"/>
          <w:szCs w:val="27"/>
          <w:lang w:eastAsia="en-AU"/>
        </w:rPr>
      </w:pPr>
      <w:r>
        <w:rPr>
          <w:rFonts w:ascii="&amp;quot" w:eastAsia="Times New Roman" w:hAnsi="&amp;quot" w:cs="Times New Roman"/>
          <w:color w:val="666666"/>
          <w:sz w:val="27"/>
          <w:szCs w:val="27"/>
          <w:lang w:eastAsia="en-AU"/>
        </w:rPr>
        <w:t>Ayla Smith</w:t>
      </w:r>
      <w:r w:rsidR="00A270F9">
        <w:rPr>
          <w:rFonts w:ascii="&amp;quot" w:eastAsia="Times New Roman" w:hAnsi="&amp;quot" w:cs="Times New Roman"/>
          <w:color w:val="666666"/>
          <w:sz w:val="27"/>
          <w:szCs w:val="27"/>
          <w:lang w:eastAsia="en-AU"/>
        </w:rPr>
        <w:t xml:space="preserve"> </w:t>
      </w:r>
      <w:r w:rsidR="00A00AA2">
        <w:rPr>
          <w:rFonts w:ascii="&amp;quot" w:eastAsia="Times New Roman" w:hAnsi="&amp;quot" w:cs="Times New Roman"/>
          <w:color w:val="666666"/>
          <w:sz w:val="27"/>
          <w:szCs w:val="27"/>
          <w:lang w:eastAsia="en-AU"/>
        </w:rPr>
        <w:t>30.06.2039</w:t>
      </w:r>
    </w:p>
    <w:p w14:paraId="3B942AFD" w14:textId="2D49EF9F" w:rsidR="0049421D" w:rsidRDefault="00A00AA2" w:rsidP="0049421D">
      <w:pPr>
        <w:pStyle w:val="ListParagraph"/>
        <w:numPr>
          <w:ilvl w:val="0"/>
          <w:numId w:val="4"/>
        </w:numPr>
        <w:spacing w:before="81" w:after="405" w:line="240" w:lineRule="auto"/>
        <w:rPr>
          <w:rFonts w:ascii="&amp;quot" w:eastAsia="Times New Roman" w:hAnsi="&amp;quot" w:cs="Times New Roman"/>
          <w:color w:val="666666"/>
          <w:sz w:val="27"/>
          <w:szCs w:val="27"/>
          <w:lang w:eastAsia="en-AU"/>
        </w:rPr>
      </w:pPr>
      <w:r>
        <w:rPr>
          <w:rFonts w:ascii="&amp;quot" w:eastAsia="Times New Roman" w:hAnsi="&amp;quot" w:cs="Times New Roman"/>
          <w:color w:val="666666"/>
          <w:sz w:val="27"/>
          <w:szCs w:val="27"/>
          <w:lang w:eastAsia="en-AU"/>
        </w:rPr>
        <w:t>Michael Smith 30.06.2039</w:t>
      </w:r>
    </w:p>
    <w:p w14:paraId="613E576C" w14:textId="77777777" w:rsidR="00382051" w:rsidRDefault="00382051" w:rsidP="006B0109">
      <w:pPr>
        <w:spacing w:before="81" w:after="405" w:line="240" w:lineRule="auto"/>
        <w:rPr>
          <w:rFonts w:ascii="&amp;quot" w:eastAsia="Times New Roman" w:hAnsi="&amp;quot" w:cs="Times New Roman"/>
          <w:color w:val="666666"/>
          <w:sz w:val="27"/>
          <w:szCs w:val="27"/>
          <w:u w:val="single"/>
          <w:lang w:eastAsia="en-AU"/>
        </w:rPr>
      </w:pPr>
    </w:p>
    <w:p w14:paraId="087A6029" w14:textId="3F66AE6D" w:rsidR="0049421D" w:rsidRPr="00AF089D" w:rsidRDefault="00AF089D" w:rsidP="006B0109">
      <w:pPr>
        <w:spacing w:before="81" w:after="405" w:line="240" w:lineRule="auto"/>
        <w:rPr>
          <w:rFonts w:ascii="&amp;quot" w:eastAsia="Times New Roman" w:hAnsi="&amp;quot" w:cs="Times New Roman"/>
          <w:color w:val="666666"/>
          <w:sz w:val="27"/>
          <w:szCs w:val="27"/>
          <w:u w:val="single"/>
          <w:lang w:eastAsia="en-AU"/>
        </w:rPr>
      </w:pPr>
      <w:r>
        <w:rPr>
          <w:rFonts w:ascii="&amp;quot" w:eastAsia="Times New Roman" w:hAnsi="&amp;quot" w:cs="Times New Roman"/>
          <w:color w:val="666666"/>
          <w:sz w:val="27"/>
          <w:szCs w:val="27"/>
          <w:u w:val="single"/>
          <w:lang w:eastAsia="en-AU"/>
        </w:rPr>
        <w:lastRenderedPageBreak/>
        <w:t>M</w:t>
      </w:r>
      <w:r w:rsidR="006B0109" w:rsidRPr="006B0109">
        <w:rPr>
          <w:rFonts w:ascii="&amp;quot" w:eastAsia="Times New Roman" w:hAnsi="&amp;quot" w:cs="Times New Roman"/>
          <w:color w:val="666666"/>
          <w:sz w:val="27"/>
          <w:szCs w:val="27"/>
          <w:u w:val="single"/>
          <w:lang w:eastAsia="en-AU"/>
        </w:rPr>
        <w:t>ember insurance</w:t>
      </w:r>
    </w:p>
    <w:p w14:paraId="2BF691F3" w14:textId="3BB04205" w:rsidR="0049421D" w:rsidRDefault="00AF089D" w:rsidP="0049421D">
      <w:pPr>
        <w:pStyle w:val="ListParagraph"/>
        <w:numPr>
          <w:ilvl w:val="0"/>
          <w:numId w:val="4"/>
        </w:numPr>
        <w:spacing w:before="81" w:after="405" w:line="240" w:lineRule="auto"/>
        <w:rPr>
          <w:rFonts w:ascii="&amp;quot" w:eastAsia="Times New Roman" w:hAnsi="&amp;quot" w:cs="Times New Roman"/>
          <w:color w:val="666666"/>
          <w:sz w:val="27"/>
          <w:szCs w:val="27"/>
          <w:lang w:eastAsia="en-AU"/>
        </w:rPr>
      </w:pPr>
      <w:r>
        <w:rPr>
          <w:rFonts w:ascii="&amp;quot" w:eastAsia="Times New Roman" w:hAnsi="&amp;quot" w:cs="Times New Roman"/>
          <w:color w:val="666666"/>
          <w:sz w:val="27"/>
          <w:szCs w:val="27"/>
          <w:lang w:eastAsia="en-AU"/>
        </w:rPr>
        <w:t>Ayla Smith currently has insurance through Australian super for income protection, TPD and death</w:t>
      </w:r>
      <w:r w:rsidR="00D50D00">
        <w:rPr>
          <w:rFonts w:ascii="&amp;quot" w:eastAsia="Times New Roman" w:hAnsi="&amp;quot" w:cs="Times New Roman"/>
          <w:color w:val="666666"/>
          <w:sz w:val="27"/>
          <w:szCs w:val="27"/>
          <w:lang w:eastAsia="en-AU"/>
        </w:rPr>
        <w:t xml:space="preserve"> paid via her balance in account with them.</w:t>
      </w:r>
    </w:p>
    <w:p w14:paraId="1BA4B2E7" w14:textId="1C3F719E" w:rsidR="00C01ACB" w:rsidRDefault="00D50D00" w:rsidP="00C2180E">
      <w:pPr>
        <w:pStyle w:val="ListParagraph"/>
        <w:numPr>
          <w:ilvl w:val="0"/>
          <w:numId w:val="4"/>
        </w:numPr>
        <w:spacing w:before="81" w:after="405" w:line="240" w:lineRule="auto"/>
        <w:rPr>
          <w:rFonts w:ascii="&amp;quot" w:eastAsia="Times New Roman" w:hAnsi="&amp;quot" w:cs="Times New Roman"/>
          <w:color w:val="666666"/>
          <w:sz w:val="27"/>
          <w:szCs w:val="27"/>
          <w:lang w:eastAsia="en-AU"/>
        </w:rPr>
      </w:pPr>
      <w:r>
        <w:rPr>
          <w:rFonts w:ascii="&amp;quot" w:eastAsia="Times New Roman" w:hAnsi="&amp;quot" w:cs="Times New Roman"/>
          <w:color w:val="666666"/>
          <w:sz w:val="27"/>
          <w:szCs w:val="27"/>
          <w:lang w:eastAsia="en-AU"/>
        </w:rPr>
        <w:t xml:space="preserve">Michael Smith does not have insurance </w:t>
      </w:r>
      <w:r w:rsidR="00321EBE">
        <w:rPr>
          <w:rFonts w:ascii="&amp;quot" w:eastAsia="Times New Roman" w:hAnsi="&amp;quot" w:cs="Times New Roman"/>
          <w:color w:val="666666"/>
          <w:sz w:val="27"/>
          <w:szCs w:val="27"/>
          <w:lang w:eastAsia="en-AU"/>
        </w:rPr>
        <w:t>currently</w:t>
      </w:r>
    </w:p>
    <w:p w14:paraId="60B1DF68" w14:textId="0CE2F97F" w:rsidR="00B4120C" w:rsidRDefault="00B4120C" w:rsidP="00382051">
      <w:pPr>
        <w:pBdr>
          <w:bottom w:val="single" w:sz="4" w:space="1" w:color="auto"/>
        </w:pBdr>
        <w:spacing w:after="330" w:line="360" w:lineRule="atLeast"/>
        <w:rPr>
          <w:rFonts w:ascii="&amp;quot" w:eastAsia="Times New Roman" w:hAnsi="&amp;quot" w:cs="Times New Roman"/>
          <w:color w:val="666666"/>
          <w:sz w:val="27"/>
          <w:szCs w:val="27"/>
          <w:u w:val="single"/>
          <w:lang w:eastAsia="en-AU"/>
        </w:rPr>
      </w:pPr>
    </w:p>
    <w:p w14:paraId="7A8A3D1F" w14:textId="2457D31D" w:rsidR="00382051" w:rsidRDefault="00382051" w:rsidP="00382051">
      <w:pPr>
        <w:pBdr>
          <w:bottom w:val="single" w:sz="4" w:space="1" w:color="auto"/>
        </w:pBdr>
        <w:spacing w:after="330" w:line="360" w:lineRule="atLeast"/>
        <w:rPr>
          <w:rFonts w:ascii="&amp;quot" w:eastAsia="Times New Roman" w:hAnsi="&amp;quot" w:cs="Times New Roman"/>
          <w:color w:val="666666"/>
          <w:sz w:val="27"/>
          <w:szCs w:val="27"/>
          <w:u w:val="single"/>
          <w:lang w:eastAsia="en-AU"/>
        </w:rPr>
      </w:pPr>
    </w:p>
    <w:p w14:paraId="584AB4F5" w14:textId="77777777" w:rsidR="00382051" w:rsidRDefault="00382051" w:rsidP="00382051">
      <w:pPr>
        <w:pBdr>
          <w:bottom w:val="single" w:sz="4" w:space="1" w:color="auto"/>
        </w:pBdr>
        <w:spacing w:after="330" w:line="360" w:lineRule="atLeast"/>
        <w:rPr>
          <w:rFonts w:ascii="&amp;quot" w:eastAsia="Times New Roman" w:hAnsi="&amp;quot" w:cs="Times New Roman"/>
          <w:color w:val="666666"/>
          <w:sz w:val="27"/>
          <w:szCs w:val="27"/>
          <w:u w:val="single"/>
          <w:lang w:eastAsia="en-AU"/>
        </w:rPr>
      </w:pPr>
    </w:p>
    <w:p w14:paraId="019572CE" w14:textId="77777777" w:rsidR="00B4120C" w:rsidRDefault="00B4120C" w:rsidP="00371E8A">
      <w:pPr>
        <w:spacing w:after="330" w:line="360" w:lineRule="atLeast"/>
        <w:rPr>
          <w:rFonts w:ascii="&amp;quot" w:eastAsia="Times New Roman" w:hAnsi="&amp;quot" w:cs="Times New Roman"/>
          <w:color w:val="666666"/>
          <w:sz w:val="27"/>
          <w:szCs w:val="27"/>
          <w:u w:val="single"/>
          <w:lang w:eastAsia="en-AU"/>
        </w:rPr>
      </w:pPr>
    </w:p>
    <w:p w14:paraId="4790E21E" w14:textId="66205623" w:rsidR="00371E8A" w:rsidRDefault="00551AEB" w:rsidP="00371E8A">
      <w:pPr>
        <w:spacing w:after="330" w:line="360" w:lineRule="atLeast"/>
        <w:rPr>
          <w:rFonts w:ascii="&amp;quot" w:eastAsia="Times New Roman" w:hAnsi="&amp;quot" w:cs="Times New Roman"/>
          <w:color w:val="666666"/>
          <w:sz w:val="27"/>
          <w:szCs w:val="27"/>
          <w:u w:val="single"/>
          <w:lang w:eastAsia="en-AU"/>
        </w:rPr>
      </w:pPr>
      <w:r w:rsidRPr="00C01823">
        <w:rPr>
          <w:rFonts w:ascii="&amp;quot" w:eastAsia="Times New Roman" w:hAnsi="&amp;quot" w:cs="Times New Roman"/>
          <w:color w:val="666666"/>
          <w:sz w:val="27"/>
          <w:szCs w:val="27"/>
          <w:u w:val="single"/>
          <w:lang w:eastAsia="en-AU"/>
        </w:rPr>
        <w:t>From the ATO website</w:t>
      </w:r>
    </w:p>
    <w:p w14:paraId="625B357D" w14:textId="439B8232" w:rsidR="00C01823" w:rsidRPr="00C01823" w:rsidRDefault="00C01823" w:rsidP="00371E8A">
      <w:pPr>
        <w:spacing w:after="330" w:line="360" w:lineRule="atLeast"/>
        <w:rPr>
          <w:rFonts w:ascii="&amp;quot" w:eastAsia="Times New Roman" w:hAnsi="&amp;quot" w:cs="Times New Roman"/>
          <w:i/>
          <w:color w:val="8EAADB" w:themeColor="accent1" w:themeTint="99"/>
          <w:sz w:val="27"/>
          <w:szCs w:val="27"/>
          <w:u w:val="single"/>
          <w:lang w:eastAsia="en-AU"/>
        </w:rPr>
      </w:pPr>
      <w:r w:rsidRPr="00C01823">
        <w:rPr>
          <w:rFonts w:ascii="&amp;quot" w:eastAsia="Times New Roman" w:hAnsi="&amp;quot" w:cs="Times New Roman"/>
          <w:i/>
          <w:color w:val="8EAADB" w:themeColor="accent1" w:themeTint="99"/>
          <w:sz w:val="27"/>
          <w:szCs w:val="27"/>
          <w:u w:val="single"/>
          <w:lang w:eastAsia="en-AU"/>
        </w:rPr>
        <w:t>https://www.ato.gov.au/Super/Self-managed-super-funds/Investing/Your-investment-strategy/</w:t>
      </w:r>
    </w:p>
    <w:p w14:paraId="5A5A5357" w14:textId="4A4EAEB3" w:rsidR="00371E8A" w:rsidRPr="00371E8A" w:rsidRDefault="00371E8A" w:rsidP="00371E8A">
      <w:pPr>
        <w:spacing w:after="330" w:line="360" w:lineRule="atLeast"/>
        <w:rPr>
          <w:rFonts w:ascii="&amp;quot" w:eastAsia="Times New Roman" w:hAnsi="&amp;quot" w:cs="Times New Roman"/>
          <w:i/>
          <w:color w:val="8EAADB" w:themeColor="accent1" w:themeTint="99"/>
          <w:sz w:val="27"/>
          <w:szCs w:val="27"/>
          <w:lang w:eastAsia="en-AU"/>
        </w:rPr>
      </w:pPr>
      <w:r w:rsidRPr="00371E8A">
        <w:rPr>
          <w:rFonts w:ascii="&amp;quot" w:eastAsia="Times New Roman" w:hAnsi="&amp;quot" w:cs="Times New Roman"/>
          <w:i/>
          <w:color w:val="8EAADB" w:themeColor="accent1" w:themeTint="99"/>
          <w:sz w:val="27"/>
          <w:szCs w:val="27"/>
          <w:lang w:eastAsia="en-AU"/>
        </w:rPr>
        <w:t xml:space="preserve">Before you start making investments you must have an investment strategy. This sets out your fund’s investment objectives and specifies the types of investments your fund can make. </w:t>
      </w:r>
    </w:p>
    <w:p w14:paraId="414B0F42" w14:textId="77777777" w:rsidR="00C01ACB" w:rsidRPr="00930382" w:rsidRDefault="00C01ACB" w:rsidP="00C01ACB">
      <w:pPr>
        <w:spacing w:after="330" w:line="360" w:lineRule="atLeast"/>
        <w:rPr>
          <w:rFonts w:ascii="&amp;quot" w:eastAsia="Times New Roman" w:hAnsi="&amp;quot" w:cs="Times New Roman"/>
          <w:i/>
          <w:color w:val="8EAADB" w:themeColor="accent1" w:themeTint="99"/>
          <w:sz w:val="27"/>
          <w:szCs w:val="27"/>
          <w:lang w:eastAsia="en-AU"/>
        </w:rPr>
      </w:pPr>
      <w:r w:rsidRPr="00930382">
        <w:rPr>
          <w:rFonts w:ascii="&amp;quot" w:eastAsia="Times New Roman" w:hAnsi="&amp;quot" w:cs="Times New Roman"/>
          <w:i/>
          <w:color w:val="8EAADB" w:themeColor="accent1" w:themeTint="99"/>
          <w:sz w:val="27"/>
          <w:szCs w:val="27"/>
          <w:lang w:eastAsia="en-AU"/>
        </w:rPr>
        <w:t>Your investment strategy should be in writing and must:</w:t>
      </w:r>
    </w:p>
    <w:p w14:paraId="77953FA6" w14:textId="77777777" w:rsidR="00C01ACB" w:rsidRPr="00930382" w:rsidRDefault="00C01ACB" w:rsidP="00C01ACB">
      <w:pPr>
        <w:numPr>
          <w:ilvl w:val="0"/>
          <w:numId w:val="1"/>
        </w:numPr>
        <w:spacing w:before="405" w:after="81" w:line="240" w:lineRule="auto"/>
        <w:ind w:firstLine="0"/>
        <w:rPr>
          <w:rFonts w:ascii="&amp;quot" w:eastAsia="Times New Roman" w:hAnsi="&amp;quot" w:cs="Times New Roman"/>
          <w:i/>
          <w:color w:val="8EAADB" w:themeColor="accent1" w:themeTint="99"/>
          <w:sz w:val="27"/>
          <w:szCs w:val="27"/>
          <w:lang w:eastAsia="en-AU"/>
        </w:rPr>
      </w:pPr>
      <w:r w:rsidRPr="00930382">
        <w:rPr>
          <w:rFonts w:ascii="&amp;quot" w:eastAsia="Times New Roman" w:hAnsi="&amp;quot" w:cs="Times New Roman"/>
          <w:i/>
          <w:color w:val="8EAADB" w:themeColor="accent1" w:themeTint="99"/>
          <w:sz w:val="27"/>
          <w:szCs w:val="27"/>
          <w:lang w:eastAsia="en-AU"/>
        </w:rPr>
        <w:t>be reviewed regularly to ensure it continues to reflect the purpose and circumstances of your fund and its members (your review and any decisions made should be documented)</w:t>
      </w:r>
    </w:p>
    <w:p w14:paraId="33B7B9FE" w14:textId="77777777" w:rsidR="00C01ACB" w:rsidRPr="00930382" w:rsidRDefault="00C01ACB" w:rsidP="00C01ACB">
      <w:pPr>
        <w:numPr>
          <w:ilvl w:val="0"/>
          <w:numId w:val="1"/>
        </w:numPr>
        <w:spacing w:before="81" w:after="405" w:line="240" w:lineRule="auto"/>
        <w:ind w:firstLine="0"/>
        <w:rPr>
          <w:rFonts w:ascii="&amp;quot" w:eastAsia="Times New Roman" w:hAnsi="&amp;quot" w:cs="Times New Roman"/>
          <w:i/>
          <w:color w:val="8EAADB" w:themeColor="accent1" w:themeTint="99"/>
          <w:sz w:val="27"/>
          <w:szCs w:val="27"/>
          <w:lang w:eastAsia="en-AU"/>
        </w:rPr>
      </w:pPr>
      <w:r w:rsidRPr="00930382">
        <w:rPr>
          <w:rFonts w:ascii="&amp;quot" w:eastAsia="Times New Roman" w:hAnsi="&amp;quot" w:cs="Times New Roman"/>
          <w:i/>
          <w:color w:val="8EAADB" w:themeColor="accent1" w:themeTint="99"/>
          <w:sz w:val="27"/>
          <w:szCs w:val="27"/>
          <w:lang w:eastAsia="en-AU"/>
        </w:rPr>
        <w:t xml:space="preserve">consider whether to hold </w:t>
      </w:r>
      <w:hyperlink r:id="rId10" w:tooltip="insurance" w:history="1">
        <w:r w:rsidRPr="00930382">
          <w:rPr>
            <w:rFonts w:ascii="&amp;quot" w:eastAsia="Times New Roman" w:hAnsi="&amp;quot" w:cs="Times New Roman"/>
            <w:i/>
            <w:color w:val="8EAADB" w:themeColor="accent1" w:themeTint="99"/>
            <w:sz w:val="27"/>
            <w:szCs w:val="27"/>
            <w:u w:val="single"/>
            <w:lang w:eastAsia="en-AU"/>
          </w:rPr>
          <w:t>insurance</w:t>
        </w:r>
      </w:hyperlink>
      <w:r w:rsidRPr="00930382">
        <w:rPr>
          <w:rFonts w:ascii="&amp;quot" w:eastAsia="Times New Roman" w:hAnsi="&amp;quot" w:cs="Times New Roman"/>
          <w:i/>
          <w:color w:val="8EAADB" w:themeColor="accent1" w:themeTint="99"/>
          <w:sz w:val="27"/>
          <w:szCs w:val="27"/>
          <w:lang w:eastAsia="en-AU"/>
        </w:rPr>
        <w:t xml:space="preserve"> cover (such as life insurance) for each member of your SMSF.</w:t>
      </w:r>
    </w:p>
    <w:p w14:paraId="2A671453" w14:textId="77777777" w:rsidR="00C01ACB" w:rsidRPr="00FC73F8" w:rsidRDefault="00C01ACB" w:rsidP="00C01ACB">
      <w:pPr>
        <w:spacing w:after="330" w:line="360" w:lineRule="atLeast"/>
        <w:rPr>
          <w:rFonts w:ascii="&amp;quot" w:eastAsia="Times New Roman" w:hAnsi="&amp;quot" w:cs="Times New Roman"/>
          <w:i/>
          <w:color w:val="8EAADB" w:themeColor="accent1" w:themeTint="99"/>
          <w:sz w:val="27"/>
          <w:szCs w:val="27"/>
          <w:lang w:eastAsia="en-AU"/>
        </w:rPr>
      </w:pPr>
      <w:r w:rsidRPr="00FC73F8">
        <w:rPr>
          <w:rFonts w:ascii="&amp;quot" w:eastAsia="Times New Roman" w:hAnsi="&amp;quot" w:cs="Times New Roman"/>
          <w:i/>
          <w:color w:val="8EAADB" w:themeColor="accent1" w:themeTint="99"/>
          <w:sz w:val="27"/>
          <w:szCs w:val="27"/>
          <w:lang w:eastAsia="en-AU"/>
        </w:rPr>
        <w:t>When preparing and reviewing your investment strategy, take into account the personal circumstances of all the fund members, including their age and risk tolerance. You need to consider:</w:t>
      </w:r>
    </w:p>
    <w:p w14:paraId="4F837FD4" w14:textId="77777777" w:rsidR="00C01ACB" w:rsidRPr="00FC73F8" w:rsidRDefault="00C01ACB" w:rsidP="00C01ACB">
      <w:pPr>
        <w:numPr>
          <w:ilvl w:val="0"/>
          <w:numId w:val="2"/>
        </w:numPr>
        <w:spacing w:before="405" w:after="81" w:line="240" w:lineRule="auto"/>
        <w:ind w:firstLine="0"/>
        <w:rPr>
          <w:rFonts w:ascii="&amp;quot" w:eastAsia="Times New Roman" w:hAnsi="&amp;quot" w:cs="Times New Roman"/>
          <w:i/>
          <w:color w:val="8EAADB" w:themeColor="accent1" w:themeTint="99"/>
          <w:sz w:val="27"/>
          <w:szCs w:val="27"/>
          <w:lang w:eastAsia="en-AU"/>
        </w:rPr>
      </w:pPr>
      <w:r w:rsidRPr="00FC73F8">
        <w:rPr>
          <w:rFonts w:ascii="&amp;quot" w:eastAsia="Times New Roman" w:hAnsi="&amp;quot" w:cs="Times New Roman"/>
          <w:i/>
          <w:color w:val="8EAADB" w:themeColor="accent1" w:themeTint="99"/>
          <w:sz w:val="27"/>
          <w:szCs w:val="27"/>
          <w:lang w:eastAsia="en-AU"/>
        </w:rPr>
        <w:t>diversification (investing in a range of assets and asset classes)</w:t>
      </w:r>
    </w:p>
    <w:p w14:paraId="02CBD364" w14:textId="77777777" w:rsidR="00C01ACB" w:rsidRPr="00FC73F8" w:rsidRDefault="00C01ACB" w:rsidP="00C01ACB">
      <w:pPr>
        <w:numPr>
          <w:ilvl w:val="0"/>
          <w:numId w:val="2"/>
        </w:numPr>
        <w:spacing w:before="81" w:after="81" w:line="240" w:lineRule="auto"/>
        <w:ind w:firstLine="0"/>
        <w:rPr>
          <w:rFonts w:ascii="&amp;quot" w:eastAsia="Times New Roman" w:hAnsi="&amp;quot" w:cs="Times New Roman"/>
          <w:i/>
          <w:color w:val="8EAADB" w:themeColor="accent1" w:themeTint="99"/>
          <w:sz w:val="27"/>
          <w:szCs w:val="27"/>
          <w:lang w:eastAsia="en-AU"/>
        </w:rPr>
      </w:pPr>
      <w:r w:rsidRPr="00FC73F8">
        <w:rPr>
          <w:rFonts w:ascii="&amp;quot" w:eastAsia="Times New Roman" w:hAnsi="&amp;quot" w:cs="Times New Roman"/>
          <w:i/>
          <w:color w:val="8EAADB" w:themeColor="accent1" w:themeTint="99"/>
          <w:sz w:val="27"/>
          <w:szCs w:val="27"/>
          <w:lang w:eastAsia="en-AU"/>
        </w:rPr>
        <w:t>the liquidity of the fund’s assets (how easily they can be converted to cash to meet fund expenses)</w:t>
      </w:r>
    </w:p>
    <w:p w14:paraId="607961F7" w14:textId="77777777" w:rsidR="00C01ACB" w:rsidRPr="00FC73F8" w:rsidRDefault="00C01ACB" w:rsidP="00C01ACB">
      <w:pPr>
        <w:numPr>
          <w:ilvl w:val="0"/>
          <w:numId w:val="2"/>
        </w:numPr>
        <w:spacing w:before="81" w:after="81" w:line="240" w:lineRule="auto"/>
        <w:ind w:firstLine="0"/>
        <w:rPr>
          <w:rFonts w:ascii="&amp;quot" w:eastAsia="Times New Roman" w:hAnsi="&amp;quot" w:cs="Times New Roman"/>
          <w:i/>
          <w:color w:val="8EAADB" w:themeColor="accent1" w:themeTint="99"/>
          <w:sz w:val="27"/>
          <w:szCs w:val="27"/>
          <w:lang w:eastAsia="en-AU"/>
        </w:rPr>
      </w:pPr>
      <w:r w:rsidRPr="00FC73F8">
        <w:rPr>
          <w:rFonts w:ascii="&amp;quot" w:eastAsia="Times New Roman" w:hAnsi="&amp;quot" w:cs="Times New Roman"/>
          <w:i/>
          <w:color w:val="8EAADB" w:themeColor="accent1" w:themeTint="99"/>
          <w:sz w:val="27"/>
          <w:szCs w:val="27"/>
          <w:lang w:eastAsia="en-AU"/>
        </w:rPr>
        <w:lastRenderedPageBreak/>
        <w:t>the fund’s ability to pay benefits (when members retire) and other costs it incurs</w:t>
      </w:r>
    </w:p>
    <w:p w14:paraId="2BB03B3E" w14:textId="77777777" w:rsidR="00C01ACB" w:rsidRPr="00B118B3" w:rsidRDefault="00C01ACB" w:rsidP="00C01ACB">
      <w:pPr>
        <w:numPr>
          <w:ilvl w:val="0"/>
          <w:numId w:val="2"/>
        </w:numPr>
        <w:spacing w:before="81" w:after="405" w:line="240" w:lineRule="auto"/>
        <w:ind w:firstLine="0"/>
        <w:rPr>
          <w:rFonts w:ascii="&amp;quot" w:eastAsia="Times New Roman" w:hAnsi="&amp;quot" w:cs="Times New Roman"/>
          <w:i/>
          <w:color w:val="8EAADB" w:themeColor="accent1" w:themeTint="99"/>
          <w:sz w:val="27"/>
          <w:szCs w:val="27"/>
          <w:lang w:eastAsia="en-AU"/>
        </w:rPr>
      </w:pPr>
      <w:r w:rsidRPr="00FC73F8">
        <w:rPr>
          <w:rFonts w:ascii="&amp;quot" w:eastAsia="Times New Roman" w:hAnsi="&amp;quot" w:cs="Times New Roman"/>
          <w:i/>
          <w:color w:val="8EAADB" w:themeColor="accent1" w:themeTint="99"/>
          <w:sz w:val="27"/>
          <w:szCs w:val="27"/>
          <w:lang w:eastAsia="en-AU"/>
        </w:rPr>
        <w:t>the members’ needs and circumstances (for example, their age and retirement needs)</w:t>
      </w:r>
    </w:p>
    <w:p w14:paraId="1CFD6CFE" w14:textId="703E0E17" w:rsidR="00C01ACB" w:rsidRDefault="00C01ACB" w:rsidP="00C2180E">
      <w:pPr>
        <w:spacing w:before="81" w:after="405" w:line="240" w:lineRule="auto"/>
        <w:rPr>
          <w:rFonts w:ascii="&amp;quot" w:eastAsia="Times New Roman" w:hAnsi="&amp;quot" w:cs="Times New Roman"/>
          <w:color w:val="666666"/>
          <w:sz w:val="27"/>
          <w:szCs w:val="27"/>
          <w:lang w:eastAsia="en-AU"/>
        </w:rPr>
      </w:pPr>
    </w:p>
    <w:p w14:paraId="17AF868A" w14:textId="38BC4DCC" w:rsidR="00FD7549" w:rsidRDefault="009409CE" w:rsidP="00C2180E">
      <w:pPr>
        <w:spacing w:before="81" w:after="405" w:line="240" w:lineRule="auto"/>
        <w:rPr>
          <w:rFonts w:ascii="&amp;quot" w:eastAsia="Times New Roman" w:hAnsi="&amp;quot" w:cs="Times New Roman"/>
          <w:color w:val="666666"/>
          <w:sz w:val="27"/>
          <w:szCs w:val="27"/>
          <w:u w:val="single"/>
          <w:lang w:eastAsia="en-AU"/>
        </w:rPr>
      </w:pPr>
      <w:r w:rsidRPr="000354BD">
        <w:rPr>
          <w:rFonts w:ascii="&amp;quot" w:eastAsia="Times New Roman" w:hAnsi="&amp;quot" w:cs="Times New Roman"/>
          <w:color w:val="666666"/>
          <w:sz w:val="27"/>
          <w:szCs w:val="27"/>
          <w:u w:val="single"/>
          <w:lang w:eastAsia="en-AU"/>
        </w:rPr>
        <w:t>leasing arrangement discussion paper</w:t>
      </w:r>
      <w:r w:rsidR="00501435">
        <w:rPr>
          <w:rFonts w:ascii="&amp;quot" w:eastAsia="Times New Roman" w:hAnsi="&amp;quot" w:cs="Times New Roman"/>
          <w:color w:val="666666"/>
          <w:sz w:val="27"/>
          <w:szCs w:val="27"/>
          <w:u w:val="single"/>
          <w:lang w:eastAsia="en-AU"/>
        </w:rPr>
        <w:t xml:space="preserve"> from </w:t>
      </w:r>
      <w:r w:rsidR="00B9498B">
        <w:rPr>
          <w:rFonts w:ascii="&amp;quot" w:eastAsia="Times New Roman" w:hAnsi="&amp;quot" w:cs="Times New Roman"/>
          <w:color w:val="666666"/>
          <w:sz w:val="27"/>
          <w:szCs w:val="27"/>
          <w:u w:val="single"/>
          <w:lang w:eastAsia="en-AU"/>
        </w:rPr>
        <w:t xml:space="preserve">- </w:t>
      </w:r>
      <w:r w:rsidR="00501435">
        <w:rPr>
          <w:rFonts w:ascii="&amp;quot" w:eastAsia="Times New Roman" w:hAnsi="&amp;quot" w:cs="Times New Roman"/>
          <w:color w:val="666666"/>
          <w:sz w:val="27"/>
          <w:szCs w:val="27"/>
          <w:u w:val="single"/>
          <w:lang w:eastAsia="en-AU"/>
        </w:rPr>
        <w:t>grains research and development corporation</w:t>
      </w:r>
      <w:r w:rsidR="00866CF6">
        <w:rPr>
          <w:rFonts w:ascii="&amp;quot" w:eastAsia="Times New Roman" w:hAnsi="&amp;quot" w:cs="Times New Roman"/>
          <w:color w:val="666666"/>
          <w:sz w:val="27"/>
          <w:szCs w:val="27"/>
          <w:u w:val="single"/>
          <w:lang w:eastAsia="en-AU"/>
        </w:rPr>
        <w:t xml:space="preserve"> (Australian government corporation)</w:t>
      </w:r>
    </w:p>
    <w:p w14:paraId="5DC5BDC1" w14:textId="55D5A179" w:rsidR="000354BD" w:rsidRPr="000354BD" w:rsidRDefault="000354BD" w:rsidP="00C2180E">
      <w:pPr>
        <w:spacing w:before="81" w:after="405" w:line="240" w:lineRule="auto"/>
        <w:rPr>
          <w:rFonts w:ascii="&amp;quot" w:eastAsia="Times New Roman" w:hAnsi="&amp;quot" w:cs="Times New Roman"/>
          <w:color w:val="666666"/>
          <w:sz w:val="27"/>
          <w:szCs w:val="27"/>
          <w:u w:val="single"/>
          <w:lang w:eastAsia="en-AU"/>
        </w:rPr>
      </w:pPr>
      <w:hyperlink r:id="rId11" w:history="1">
        <w:r>
          <w:rPr>
            <w:rStyle w:val="Hyperlink"/>
          </w:rPr>
          <w:t>https://grdc.com.au/resources-and-publications/grdc-update-papers/tab-content/grdc-update-papers/2010/09/cropping-land-leasing-principles-for-success</w:t>
        </w:r>
      </w:hyperlink>
    </w:p>
    <w:p w14:paraId="4932CE95" w14:textId="77777777" w:rsidR="00923DAE" w:rsidRPr="0028499B" w:rsidRDefault="00923DAE" w:rsidP="00AA05A6">
      <w:pPr>
        <w:spacing w:before="100" w:beforeAutospacing="1" w:after="100" w:afterAutospacing="1" w:line="240" w:lineRule="auto"/>
        <w:ind w:left="780"/>
        <w:jc w:val="right"/>
        <w:rPr>
          <w:rFonts w:ascii="Arial" w:eastAsia="Times New Roman" w:hAnsi="Arial" w:cs="Arial"/>
          <w:i/>
          <w:color w:val="8EAADB" w:themeColor="accent1" w:themeTint="99"/>
          <w:sz w:val="24"/>
          <w:szCs w:val="24"/>
          <w:lang w:eastAsia="en-AU"/>
        </w:rPr>
      </w:pPr>
      <w:r w:rsidRPr="0028499B">
        <w:rPr>
          <w:rFonts w:ascii="Arial" w:eastAsia="Times New Roman" w:hAnsi="Arial" w:cs="Arial"/>
          <w:i/>
          <w:color w:val="8EAADB" w:themeColor="accent1" w:themeTint="99"/>
          <w:sz w:val="24"/>
          <w:szCs w:val="24"/>
          <w:lang w:eastAsia="en-AU"/>
        </w:rPr>
        <w:t>| </w:t>
      </w:r>
      <w:r w:rsidRPr="0028499B">
        <w:rPr>
          <w:rFonts w:ascii="Arial" w:eastAsia="Times New Roman" w:hAnsi="Arial" w:cs="Arial"/>
          <w:b/>
          <w:bCs/>
          <w:i/>
          <w:color w:val="8EAADB" w:themeColor="accent1" w:themeTint="99"/>
          <w:sz w:val="24"/>
          <w:szCs w:val="24"/>
          <w:lang w:eastAsia="en-AU"/>
        </w:rPr>
        <w:t>Date</w:t>
      </w:r>
      <w:r w:rsidRPr="0028499B">
        <w:rPr>
          <w:rFonts w:ascii="Arial" w:eastAsia="Times New Roman" w:hAnsi="Arial" w:cs="Arial"/>
          <w:i/>
          <w:color w:val="8EAADB" w:themeColor="accent1" w:themeTint="99"/>
          <w:sz w:val="24"/>
          <w:szCs w:val="24"/>
          <w:lang w:eastAsia="en-AU"/>
        </w:rPr>
        <w:t>: 01 Sep 2010</w:t>
      </w:r>
    </w:p>
    <w:p w14:paraId="3D2C0AC9" w14:textId="3347BD97" w:rsidR="00923DAE" w:rsidRPr="0028499B" w:rsidRDefault="00923DAE" w:rsidP="00AA05A6">
      <w:pPr>
        <w:spacing w:after="0" w:line="240" w:lineRule="auto"/>
        <w:ind w:left="780"/>
        <w:rPr>
          <w:rFonts w:ascii="Arial" w:eastAsia="Times New Roman" w:hAnsi="Arial" w:cs="Arial"/>
          <w:i/>
          <w:color w:val="8EAADB" w:themeColor="accent1" w:themeTint="99"/>
          <w:sz w:val="24"/>
          <w:szCs w:val="24"/>
          <w:lang w:eastAsia="en-AU"/>
        </w:rPr>
      </w:pPr>
      <w:r w:rsidRPr="0028499B">
        <w:rPr>
          <w:i/>
          <w:noProof/>
          <w:color w:val="8EAADB" w:themeColor="accent1" w:themeTint="99"/>
          <w:lang w:eastAsia="en-AU"/>
        </w:rPr>
        <w:drawing>
          <wp:inline distT="0" distB="0" distL="0" distR="0" wp14:anchorId="3B2BDA2B" wp14:editId="48C7C7C5">
            <wp:extent cx="4899660" cy="1828800"/>
            <wp:effectExtent l="0" t="0" r="0" b="0"/>
            <wp:docPr id="2" name="Picture 2" descr="Jon Leas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Jon Leasing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899660" cy="1828800"/>
                    </a:xfrm>
                    <a:prstGeom prst="rect">
                      <a:avLst/>
                    </a:prstGeom>
                    <a:noFill/>
                    <a:ln>
                      <a:noFill/>
                    </a:ln>
                  </pic:spPr>
                </pic:pic>
              </a:graphicData>
            </a:graphic>
          </wp:inline>
        </w:drawing>
      </w:r>
    </w:p>
    <w:p w14:paraId="5DA6A6FF" w14:textId="77777777" w:rsidR="00923DAE" w:rsidRPr="0028499B" w:rsidRDefault="00923DAE" w:rsidP="00AA05A6">
      <w:pPr>
        <w:spacing w:before="100" w:beforeAutospacing="1" w:after="100" w:afterAutospacing="1" w:line="240" w:lineRule="auto"/>
        <w:ind w:left="780"/>
        <w:rPr>
          <w:rFonts w:ascii="Arial" w:eastAsia="Times New Roman" w:hAnsi="Arial" w:cs="Arial"/>
          <w:i/>
          <w:color w:val="8EAADB" w:themeColor="accent1" w:themeTint="99"/>
          <w:sz w:val="24"/>
          <w:szCs w:val="24"/>
          <w:lang w:eastAsia="en-AU"/>
        </w:rPr>
      </w:pPr>
      <w:r w:rsidRPr="0028499B">
        <w:rPr>
          <w:rFonts w:ascii="Arial" w:eastAsia="Times New Roman" w:hAnsi="Arial" w:cs="Arial"/>
          <w:b/>
          <w:bCs/>
          <w:i/>
          <w:color w:val="8EAADB" w:themeColor="accent1" w:themeTint="99"/>
          <w:sz w:val="24"/>
          <w:szCs w:val="24"/>
          <w:lang w:eastAsia="en-AU"/>
        </w:rPr>
        <w:t>Introduction</w:t>
      </w:r>
    </w:p>
    <w:p w14:paraId="5D6166A4" w14:textId="77777777" w:rsidR="00923DAE" w:rsidRPr="0028499B" w:rsidRDefault="00923DAE" w:rsidP="00AA05A6">
      <w:pPr>
        <w:spacing w:before="100" w:beforeAutospacing="1" w:after="100" w:afterAutospacing="1" w:line="240" w:lineRule="auto"/>
        <w:ind w:left="780"/>
        <w:rPr>
          <w:rFonts w:ascii="Arial" w:eastAsia="Times New Roman" w:hAnsi="Arial" w:cs="Arial"/>
          <w:i/>
          <w:color w:val="8EAADB" w:themeColor="accent1" w:themeTint="99"/>
          <w:sz w:val="24"/>
          <w:szCs w:val="24"/>
          <w:lang w:eastAsia="en-AU"/>
        </w:rPr>
      </w:pPr>
      <w:r w:rsidRPr="0028499B">
        <w:rPr>
          <w:rFonts w:ascii="Arial" w:eastAsia="Times New Roman" w:hAnsi="Arial" w:cs="Arial"/>
          <w:i/>
          <w:color w:val="8EAADB" w:themeColor="accent1" w:themeTint="99"/>
          <w:sz w:val="24"/>
          <w:szCs w:val="24"/>
          <w:lang w:eastAsia="en-AU"/>
        </w:rPr>
        <w:t xml:space="preserve">A farm lease is a contract between a tenant, also known as the lessee, and a landlord, also known as the lessor, allowing rental of land for an agreed price for a fixed term. The general principle of a farm lease is that the landlord foregoes the opportunity to utilise the land resource in return for a fixed or guaranteed rental payment from the tenant. In return for the rental payment the tenant </w:t>
      </w:r>
      <w:proofErr w:type="gramStart"/>
      <w:r w:rsidRPr="0028499B">
        <w:rPr>
          <w:rFonts w:ascii="Arial" w:eastAsia="Times New Roman" w:hAnsi="Arial" w:cs="Arial"/>
          <w:i/>
          <w:color w:val="8EAADB" w:themeColor="accent1" w:themeTint="99"/>
          <w:sz w:val="24"/>
          <w:szCs w:val="24"/>
          <w:lang w:eastAsia="en-AU"/>
        </w:rPr>
        <w:t>is able to</w:t>
      </w:r>
      <w:proofErr w:type="gramEnd"/>
      <w:r w:rsidRPr="0028499B">
        <w:rPr>
          <w:rFonts w:ascii="Arial" w:eastAsia="Times New Roman" w:hAnsi="Arial" w:cs="Arial"/>
          <w:i/>
          <w:color w:val="8EAADB" w:themeColor="accent1" w:themeTint="99"/>
          <w:sz w:val="24"/>
          <w:szCs w:val="24"/>
          <w:lang w:eastAsia="en-AU"/>
        </w:rPr>
        <w:t xml:space="preserve"> utilise the land and other farm infrastructure to generate income from farming activities. The usual agreement is that the tenant is entitled to 100 percent of the income generated from the farming activities.</w:t>
      </w:r>
    </w:p>
    <w:p w14:paraId="7CAB91E4" w14:textId="77777777" w:rsidR="00923DAE" w:rsidRPr="0028499B" w:rsidRDefault="00923DAE" w:rsidP="00AA05A6">
      <w:pPr>
        <w:spacing w:before="100" w:beforeAutospacing="1" w:after="100" w:afterAutospacing="1" w:line="240" w:lineRule="auto"/>
        <w:ind w:left="780"/>
        <w:rPr>
          <w:rFonts w:ascii="Arial" w:eastAsia="Times New Roman" w:hAnsi="Arial" w:cs="Arial"/>
          <w:i/>
          <w:color w:val="8EAADB" w:themeColor="accent1" w:themeTint="99"/>
          <w:sz w:val="24"/>
          <w:szCs w:val="24"/>
          <w:lang w:eastAsia="en-AU"/>
        </w:rPr>
      </w:pPr>
      <w:r w:rsidRPr="0028499B">
        <w:rPr>
          <w:rFonts w:ascii="Arial" w:eastAsia="Times New Roman" w:hAnsi="Arial" w:cs="Arial"/>
          <w:i/>
          <w:color w:val="8EAADB" w:themeColor="accent1" w:themeTint="99"/>
          <w:sz w:val="24"/>
          <w:szCs w:val="24"/>
          <w:lang w:eastAsia="en-AU"/>
        </w:rPr>
        <w:t>Typically, the landlord is responsible for the provision of the fixed assets and infrastructure such as the land, fences, yards, buildings and sheds. The landlord is usually responsible for the payment of council rates and insurance of fixed assets.</w:t>
      </w:r>
    </w:p>
    <w:p w14:paraId="5D08E2BE" w14:textId="77777777" w:rsidR="00923DAE" w:rsidRPr="0028499B" w:rsidRDefault="00923DAE" w:rsidP="00AA05A6">
      <w:pPr>
        <w:spacing w:before="100" w:beforeAutospacing="1" w:after="100" w:afterAutospacing="1" w:line="240" w:lineRule="auto"/>
        <w:ind w:left="780"/>
        <w:rPr>
          <w:rFonts w:ascii="Arial" w:eastAsia="Times New Roman" w:hAnsi="Arial" w:cs="Arial"/>
          <w:i/>
          <w:color w:val="8EAADB" w:themeColor="accent1" w:themeTint="99"/>
          <w:sz w:val="24"/>
          <w:szCs w:val="24"/>
          <w:lang w:eastAsia="en-AU"/>
        </w:rPr>
      </w:pPr>
      <w:r w:rsidRPr="006A3EDC">
        <w:rPr>
          <w:rFonts w:ascii="Arial" w:eastAsia="Times New Roman" w:hAnsi="Arial" w:cs="Arial"/>
          <w:i/>
          <w:color w:val="8EAADB" w:themeColor="accent1" w:themeTint="99"/>
          <w:sz w:val="24"/>
          <w:szCs w:val="24"/>
          <w:u w:val="single"/>
          <w:lang w:eastAsia="en-AU"/>
        </w:rPr>
        <w:t>The tenant is usually responsible for general repairs and maintenance of fixed assets, the provision of the livestock and machinery assets if required, as well as provision of labour and payment of the operational costs incurred</w:t>
      </w:r>
      <w:r w:rsidRPr="0028499B">
        <w:rPr>
          <w:rFonts w:ascii="Arial" w:eastAsia="Times New Roman" w:hAnsi="Arial" w:cs="Arial"/>
          <w:i/>
          <w:color w:val="8EAADB" w:themeColor="accent1" w:themeTint="99"/>
          <w:sz w:val="24"/>
          <w:szCs w:val="24"/>
          <w:lang w:eastAsia="en-AU"/>
        </w:rPr>
        <w:t xml:space="preserve"> </w:t>
      </w:r>
      <w:r w:rsidRPr="0028499B">
        <w:rPr>
          <w:rFonts w:ascii="Arial" w:eastAsia="Times New Roman" w:hAnsi="Arial" w:cs="Arial"/>
          <w:i/>
          <w:color w:val="8EAADB" w:themeColor="accent1" w:themeTint="99"/>
          <w:sz w:val="24"/>
          <w:szCs w:val="24"/>
          <w:lang w:eastAsia="en-AU"/>
        </w:rPr>
        <w:lastRenderedPageBreak/>
        <w:t>in generating a return. Tenants are responsible for insurance of their livestock and machinery assets and public liabilities.</w:t>
      </w:r>
    </w:p>
    <w:p w14:paraId="38EF8A3C" w14:textId="77777777" w:rsidR="00923DAE" w:rsidRPr="0028499B" w:rsidRDefault="00923DAE" w:rsidP="00AA05A6">
      <w:pPr>
        <w:spacing w:before="100" w:beforeAutospacing="1" w:after="100" w:afterAutospacing="1" w:line="240" w:lineRule="auto"/>
        <w:ind w:left="780"/>
        <w:rPr>
          <w:rFonts w:ascii="Arial" w:eastAsia="Times New Roman" w:hAnsi="Arial" w:cs="Arial"/>
          <w:i/>
          <w:color w:val="8EAADB" w:themeColor="accent1" w:themeTint="99"/>
          <w:sz w:val="24"/>
          <w:szCs w:val="24"/>
          <w:lang w:eastAsia="en-AU"/>
        </w:rPr>
      </w:pPr>
      <w:r w:rsidRPr="0028499B">
        <w:rPr>
          <w:rFonts w:ascii="Arial" w:eastAsia="Times New Roman" w:hAnsi="Arial" w:cs="Arial"/>
          <w:i/>
          <w:color w:val="8EAADB" w:themeColor="accent1" w:themeTint="99"/>
          <w:sz w:val="24"/>
          <w:szCs w:val="24"/>
          <w:lang w:eastAsia="en-AU"/>
        </w:rPr>
        <w:t>Variations to these general principles do occur by mutual agreement between the landlord and tenant where there is a benefit for both parties. The implications and value of changes for each party needs to be clearly understood.</w:t>
      </w:r>
    </w:p>
    <w:p w14:paraId="5896F943" w14:textId="77777777" w:rsidR="00923DAE" w:rsidRPr="0028499B" w:rsidRDefault="00923DAE" w:rsidP="00AA05A6">
      <w:pPr>
        <w:spacing w:before="100" w:beforeAutospacing="1" w:after="100" w:afterAutospacing="1" w:line="240" w:lineRule="auto"/>
        <w:ind w:left="780"/>
        <w:rPr>
          <w:rFonts w:ascii="Arial" w:eastAsia="Times New Roman" w:hAnsi="Arial" w:cs="Arial"/>
          <w:i/>
          <w:color w:val="8EAADB" w:themeColor="accent1" w:themeTint="99"/>
          <w:sz w:val="24"/>
          <w:szCs w:val="24"/>
          <w:lang w:eastAsia="en-AU"/>
        </w:rPr>
      </w:pPr>
      <w:r w:rsidRPr="0028499B">
        <w:rPr>
          <w:rFonts w:ascii="Arial" w:eastAsia="Times New Roman" w:hAnsi="Arial" w:cs="Arial"/>
          <w:i/>
          <w:color w:val="8EAADB" w:themeColor="accent1" w:themeTint="99"/>
          <w:sz w:val="24"/>
          <w:szCs w:val="24"/>
          <w:lang w:eastAsia="en-AU"/>
        </w:rPr>
        <w:br/>
      </w:r>
      <w:r w:rsidRPr="0028499B">
        <w:rPr>
          <w:rFonts w:ascii="Arial" w:eastAsia="Times New Roman" w:hAnsi="Arial" w:cs="Arial"/>
          <w:b/>
          <w:bCs/>
          <w:i/>
          <w:color w:val="8EAADB" w:themeColor="accent1" w:themeTint="99"/>
          <w:sz w:val="24"/>
          <w:szCs w:val="24"/>
          <w:lang w:eastAsia="en-AU"/>
        </w:rPr>
        <w:t>The advantages of leasing</w:t>
      </w:r>
    </w:p>
    <w:p w14:paraId="32E55489" w14:textId="77777777" w:rsidR="00923DAE" w:rsidRPr="0028499B" w:rsidRDefault="00923DAE" w:rsidP="00AA05A6">
      <w:pPr>
        <w:spacing w:before="100" w:beforeAutospacing="1" w:after="100" w:afterAutospacing="1" w:line="240" w:lineRule="auto"/>
        <w:ind w:left="780"/>
        <w:rPr>
          <w:rFonts w:ascii="Arial" w:eastAsia="Times New Roman" w:hAnsi="Arial" w:cs="Arial"/>
          <w:i/>
          <w:color w:val="8EAADB" w:themeColor="accent1" w:themeTint="99"/>
          <w:sz w:val="24"/>
          <w:szCs w:val="24"/>
          <w:lang w:eastAsia="en-AU"/>
        </w:rPr>
      </w:pPr>
      <w:r w:rsidRPr="0028499B">
        <w:rPr>
          <w:rFonts w:ascii="Arial" w:eastAsia="Times New Roman" w:hAnsi="Arial" w:cs="Arial"/>
          <w:i/>
          <w:color w:val="8EAADB" w:themeColor="accent1" w:themeTint="99"/>
          <w:sz w:val="24"/>
          <w:szCs w:val="24"/>
          <w:lang w:eastAsia="en-AU"/>
        </w:rPr>
        <w:t>Leasing presents tenants with an opportunity to engage in the business of farming without the high capital expense of land ownership. It therefore allows an entry point or expansion for a farming venture which might otherwise be impossible due to the large capital cost of a land acquisition.</w:t>
      </w:r>
    </w:p>
    <w:p w14:paraId="22E8D367" w14:textId="77777777" w:rsidR="00923DAE" w:rsidRPr="0028499B" w:rsidRDefault="00923DAE" w:rsidP="00AA05A6">
      <w:pPr>
        <w:spacing w:before="100" w:beforeAutospacing="1" w:after="100" w:afterAutospacing="1" w:line="240" w:lineRule="auto"/>
        <w:ind w:left="780"/>
        <w:rPr>
          <w:rFonts w:ascii="Arial" w:eastAsia="Times New Roman" w:hAnsi="Arial" w:cs="Arial"/>
          <w:i/>
          <w:color w:val="8EAADB" w:themeColor="accent1" w:themeTint="99"/>
          <w:sz w:val="24"/>
          <w:szCs w:val="24"/>
          <w:lang w:eastAsia="en-AU"/>
        </w:rPr>
      </w:pPr>
      <w:r w:rsidRPr="0028499B">
        <w:rPr>
          <w:rFonts w:ascii="Arial" w:eastAsia="Times New Roman" w:hAnsi="Arial" w:cs="Arial"/>
          <w:i/>
          <w:color w:val="8EAADB" w:themeColor="accent1" w:themeTint="99"/>
          <w:sz w:val="24"/>
          <w:szCs w:val="24"/>
          <w:lang w:eastAsia="en-AU"/>
        </w:rPr>
        <w:t>As well as the lower capital costs leasing provides tenants who have existing landholdings with the chance to expand their farming operations with lower additional overhead costs. This provides an advantage in scale by spreading the same amount of overhead costs over a greater number of production units.</w:t>
      </w:r>
    </w:p>
    <w:p w14:paraId="5902E2C5" w14:textId="77777777" w:rsidR="00923DAE" w:rsidRPr="0028499B" w:rsidRDefault="00923DAE" w:rsidP="00AA05A6">
      <w:pPr>
        <w:spacing w:before="100" w:beforeAutospacing="1" w:after="100" w:afterAutospacing="1" w:line="240" w:lineRule="auto"/>
        <w:ind w:left="780"/>
        <w:rPr>
          <w:rFonts w:ascii="Arial" w:eastAsia="Times New Roman" w:hAnsi="Arial" w:cs="Arial"/>
          <w:i/>
          <w:color w:val="8EAADB" w:themeColor="accent1" w:themeTint="99"/>
          <w:sz w:val="24"/>
          <w:szCs w:val="24"/>
          <w:lang w:eastAsia="en-AU"/>
        </w:rPr>
      </w:pPr>
      <w:r w:rsidRPr="0028499B">
        <w:rPr>
          <w:rFonts w:ascii="Arial" w:eastAsia="Times New Roman" w:hAnsi="Arial" w:cs="Arial"/>
          <w:i/>
          <w:color w:val="8EAADB" w:themeColor="accent1" w:themeTint="99"/>
          <w:sz w:val="24"/>
          <w:szCs w:val="24"/>
          <w:lang w:eastAsia="en-AU"/>
        </w:rPr>
        <w:t>The extent of the advantage of scale is often overstated. This occurs because farm labour, which usually accounts for the greatest proportion of overhead expenses, is either used inefficiently or undervalued.</w:t>
      </w:r>
    </w:p>
    <w:p w14:paraId="5EC27CED" w14:textId="77777777" w:rsidR="00923DAE" w:rsidRPr="0028499B" w:rsidRDefault="00923DAE" w:rsidP="00AA05A6">
      <w:pPr>
        <w:spacing w:before="100" w:beforeAutospacing="1" w:after="100" w:afterAutospacing="1" w:line="240" w:lineRule="auto"/>
        <w:ind w:left="780"/>
        <w:rPr>
          <w:rFonts w:ascii="Arial" w:eastAsia="Times New Roman" w:hAnsi="Arial" w:cs="Arial"/>
          <w:i/>
          <w:color w:val="8EAADB" w:themeColor="accent1" w:themeTint="99"/>
          <w:sz w:val="24"/>
          <w:szCs w:val="24"/>
          <w:lang w:eastAsia="en-AU"/>
        </w:rPr>
      </w:pPr>
      <w:r w:rsidRPr="0028499B">
        <w:rPr>
          <w:rFonts w:ascii="Arial" w:eastAsia="Times New Roman" w:hAnsi="Arial" w:cs="Arial"/>
          <w:i/>
          <w:color w:val="8EAADB" w:themeColor="accent1" w:themeTint="99"/>
          <w:sz w:val="24"/>
          <w:szCs w:val="24"/>
          <w:lang w:eastAsia="en-AU"/>
        </w:rPr>
        <w:br/>
      </w:r>
      <w:r w:rsidRPr="0028499B">
        <w:rPr>
          <w:rFonts w:ascii="Arial" w:eastAsia="Times New Roman" w:hAnsi="Arial" w:cs="Arial"/>
          <w:b/>
          <w:bCs/>
          <w:i/>
          <w:color w:val="8EAADB" w:themeColor="accent1" w:themeTint="99"/>
          <w:sz w:val="24"/>
          <w:szCs w:val="24"/>
          <w:lang w:eastAsia="en-AU"/>
        </w:rPr>
        <w:t>The disadvantages of leasing</w:t>
      </w:r>
    </w:p>
    <w:p w14:paraId="663F765F" w14:textId="77777777" w:rsidR="00923DAE" w:rsidRPr="0028499B" w:rsidRDefault="00923DAE" w:rsidP="00AA05A6">
      <w:pPr>
        <w:spacing w:before="100" w:beforeAutospacing="1" w:after="100" w:afterAutospacing="1" w:line="240" w:lineRule="auto"/>
        <w:ind w:left="780"/>
        <w:rPr>
          <w:rFonts w:ascii="Arial" w:eastAsia="Times New Roman" w:hAnsi="Arial" w:cs="Arial"/>
          <w:i/>
          <w:color w:val="8EAADB" w:themeColor="accent1" w:themeTint="99"/>
          <w:sz w:val="24"/>
          <w:szCs w:val="24"/>
          <w:lang w:eastAsia="en-AU"/>
        </w:rPr>
      </w:pPr>
      <w:r w:rsidRPr="0028499B">
        <w:rPr>
          <w:rFonts w:ascii="Arial" w:eastAsia="Times New Roman" w:hAnsi="Arial" w:cs="Arial"/>
          <w:i/>
          <w:color w:val="8EAADB" w:themeColor="accent1" w:themeTint="99"/>
          <w:sz w:val="24"/>
          <w:szCs w:val="24"/>
          <w:lang w:eastAsia="en-AU"/>
        </w:rPr>
        <w:t>Leasing provides tenants with an opportunity to be rewarded for their farm management ability but there are downside risks that come with leasing as well. </w:t>
      </w:r>
      <w:r w:rsidRPr="0028499B">
        <w:rPr>
          <w:rFonts w:ascii="Arial" w:eastAsia="Times New Roman" w:hAnsi="Arial" w:cs="Arial"/>
          <w:i/>
          <w:color w:val="8EAADB" w:themeColor="accent1" w:themeTint="99"/>
          <w:sz w:val="24"/>
          <w:szCs w:val="24"/>
          <w:lang w:eastAsia="en-AU"/>
        </w:rPr>
        <w:br/>
        <w:t>1. There are no capital gains in leasing – the surest way to acquire wealth in agriculture over the long term. </w:t>
      </w:r>
      <w:r w:rsidRPr="0028499B">
        <w:rPr>
          <w:rFonts w:ascii="Arial" w:eastAsia="Times New Roman" w:hAnsi="Arial" w:cs="Arial"/>
          <w:i/>
          <w:color w:val="8EAADB" w:themeColor="accent1" w:themeTint="99"/>
          <w:sz w:val="24"/>
          <w:szCs w:val="24"/>
          <w:lang w:eastAsia="en-AU"/>
        </w:rPr>
        <w:br/>
        <w:t>2. There is higher finance risk because there is a cash cost associated with the use of the land (the rent) and subsequent losses if they occur may not be backed by a large asset base which can be drawn down on.</w:t>
      </w:r>
    </w:p>
    <w:p w14:paraId="2BAD1865" w14:textId="77777777" w:rsidR="00923DAE" w:rsidRPr="0028499B" w:rsidRDefault="00923DAE" w:rsidP="00AA05A6">
      <w:pPr>
        <w:spacing w:before="100" w:beforeAutospacing="1" w:after="100" w:afterAutospacing="1" w:line="240" w:lineRule="auto"/>
        <w:ind w:left="780"/>
        <w:rPr>
          <w:rFonts w:ascii="Arial" w:eastAsia="Times New Roman" w:hAnsi="Arial" w:cs="Arial"/>
          <w:i/>
          <w:color w:val="8EAADB" w:themeColor="accent1" w:themeTint="99"/>
          <w:sz w:val="24"/>
          <w:szCs w:val="24"/>
          <w:lang w:eastAsia="en-AU"/>
        </w:rPr>
      </w:pPr>
      <w:r w:rsidRPr="0028499B">
        <w:rPr>
          <w:rFonts w:ascii="Arial" w:eastAsia="Times New Roman" w:hAnsi="Arial" w:cs="Arial"/>
          <w:i/>
          <w:color w:val="8EAADB" w:themeColor="accent1" w:themeTint="99"/>
          <w:sz w:val="24"/>
          <w:szCs w:val="24"/>
          <w:lang w:eastAsia="en-AU"/>
        </w:rPr>
        <w:br/>
      </w:r>
      <w:r w:rsidRPr="0028499B">
        <w:rPr>
          <w:rFonts w:ascii="Arial" w:eastAsia="Times New Roman" w:hAnsi="Arial" w:cs="Arial"/>
          <w:b/>
          <w:bCs/>
          <w:i/>
          <w:color w:val="8EAADB" w:themeColor="accent1" w:themeTint="99"/>
          <w:sz w:val="24"/>
          <w:szCs w:val="24"/>
          <w:lang w:eastAsia="en-AU"/>
        </w:rPr>
        <w:t>What are the features of a successful lease?</w:t>
      </w:r>
    </w:p>
    <w:p w14:paraId="2A8D942A" w14:textId="77777777" w:rsidR="00923DAE" w:rsidRPr="0028499B" w:rsidRDefault="00923DAE" w:rsidP="00AA05A6">
      <w:pPr>
        <w:spacing w:before="100" w:beforeAutospacing="1" w:after="100" w:afterAutospacing="1" w:line="240" w:lineRule="auto"/>
        <w:ind w:left="780"/>
        <w:rPr>
          <w:rFonts w:ascii="Arial" w:eastAsia="Times New Roman" w:hAnsi="Arial" w:cs="Arial"/>
          <w:i/>
          <w:color w:val="8EAADB" w:themeColor="accent1" w:themeTint="99"/>
          <w:sz w:val="24"/>
          <w:szCs w:val="24"/>
          <w:lang w:eastAsia="en-AU"/>
        </w:rPr>
      </w:pPr>
      <w:r w:rsidRPr="0028499B">
        <w:rPr>
          <w:rFonts w:ascii="Arial" w:eastAsia="Times New Roman" w:hAnsi="Arial" w:cs="Arial"/>
          <w:i/>
          <w:color w:val="8EAADB" w:themeColor="accent1" w:themeTint="99"/>
          <w:sz w:val="24"/>
          <w:szCs w:val="24"/>
          <w:lang w:eastAsia="en-AU"/>
        </w:rPr>
        <w:t xml:space="preserve">The term of the lease is </w:t>
      </w:r>
      <w:proofErr w:type="gramStart"/>
      <w:r w:rsidRPr="0028499B">
        <w:rPr>
          <w:rFonts w:ascii="Arial" w:eastAsia="Times New Roman" w:hAnsi="Arial" w:cs="Arial"/>
          <w:i/>
          <w:color w:val="8EAADB" w:themeColor="accent1" w:themeTint="99"/>
          <w:sz w:val="24"/>
          <w:szCs w:val="24"/>
          <w:lang w:eastAsia="en-AU"/>
        </w:rPr>
        <w:t>sufficient</w:t>
      </w:r>
      <w:proofErr w:type="gramEnd"/>
      <w:r w:rsidRPr="0028499B">
        <w:rPr>
          <w:rFonts w:ascii="Arial" w:eastAsia="Times New Roman" w:hAnsi="Arial" w:cs="Arial"/>
          <w:i/>
          <w:color w:val="8EAADB" w:themeColor="accent1" w:themeTint="99"/>
          <w:sz w:val="24"/>
          <w:szCs w:val="24"/>
          <w:lang w:eastAsia="en-AU"/>
        </w:rPr>
        <w:t xml:space="preserve"> that the tenant can implement a management program and benefit from the investment over a period which is long enough to allow a few good years (combination of markets and seasons).</w:t>
      </w:r>
    </w:p>
    <w:p w14:paraId="1479CEF3" w14:textId="77777777" w:rsidR="00923DAE" w:rsidRPr="0028499B" w:rsidRDefault="00923DAE" w:rsidP="00AA05A6">
      <w:pPr>
        <w:spacing w:before="100" w:beforeAutospacing="1" w:after="100" w:afterAutospacing="1" w:line="240" w:lineRule="auto"/>
        <w:ind w:left="780"/>
        <w:rPr>
          <w:rFonts w:ascii="Arial" w:eastAsia="Times New Roman" w:hAnsi="Arial" w:cs="Arial"/>
          <w:i/>
          <w:color w:val="8EAADB" w:themeColor="accent1" w:themeTint="99"/>
          <w:sz w:val="24"/>
          <w:szCs w:val="24"/>
          <w:lang w:eastAsia="en-AU"/>
        </w:rPr>
      </w:pPr>
      <w:r w:rsidRPr="0028499B">
        <w:rPr>
          <w:rFonts w:ascii="Arial" w:eastAsia="Times New Roman" w:hAnsi="Arial" w:cs="Arial"/>
          <w:i/>
          <w:color w:val="8EAADB" w:themeColor="accent1" w:themeTint="99"/>
          <w:sz w:val="24"/>
          <w:szCs w:val="24"/>
          <w:lang w:eastAsia="en-AU"/>
        </w:rPr>
        <w:t xml:space="preserve">The landlord and the tenant have an understanding and mutual respect for each other’s objectives. As </w:t>
      </w:r>
      <w:r w:rsidRPr="00D1779B">
        <w:rPr>
          <w:rFonts w:ascii="Arial" w:eastAsia="Times New Roman" w:hAnsi="Arial" w:cs="Arial"/>
          <w:i/>
          <w:color w:val="8EAADB" w:themeColor="accent1" w:themeTint="99"/>
          <w:sz w:val="24"/>
          <w:szCs w:val="24"/>
          <w:u w:val="single"/>
          <w:lang w:eastAsia="en-AU"/>
        </w:rPr>
        <w:t>capital gain is the primary objective of the landlord</w:t>
      </w:r>
      <w:r w:rsidRPr="0028499B">
        <w:rPr>
          <w:rFonts w:ascii="Arial" w:eastAsia="Times New Roman" w:hAnsi="Arial" w:cs="Arial"/>
          <w:i/>
          <w:color w:val="8EAADB" w:themeColor="accent1" w:themeTint="99"/>
          <w:sz w:val="24"/>
          <w:szCs w:val="24"/>
          <w:lang w:eastAsia="en-AU"/>
        </w:rPr>
        <w:t xml:space="preserve"> and </w:t>
      </w:r>
      <w:r w:rsidRPr="00D1779B">
        <w:rPr>
          <w:rFonts w:ascii="Arial" w:eastAsia="Times New Roman" w:hAnsi="Arial" w:cs="Arial"/>
          <w:i/>
          <w:color w:val="8EAADB" w:themeColor="accent1" w:themeTint="99"/>
          <w:sz w:val="24"/>
          <w:szCs w:val="24"/>
          <w:u w:val="single"/>
          <w:lang w:eastAsia="en-AU"/>
        </w:rPr>
        <w:t>operating profit is the primary objective of the tenant</w:t>
      </w:r>
      <w:r w:rsidRPr="0028499B">
        <w:rPr>
          <w:rFonts w:ascii="Arial" w:eastAsia="Times New Roman" w:hAnsi="Arial" w:cs="Arial"/>
          <w:i/>
          <w:color w:val="8EAADB" w:themeColor="accent1" w:themeTint="99"/>
          <w:sz w:val="24"/>
          <w:szCs w:val="24"/>
          <w:lang w:eastAsia="en-AU"/>
        </w:rPr>
        <w:t xml:space="preserve"> neither puts unnecessary hurdles in place to pre</w:t>
      </w:r>
      <w:bookmarkStart w:id="1" w:name="_GoBack"/>
      <w:bookmarkEnd w:id="1"/>
      <w:r w:rsidRPr="0028499B">
        <w:rPr>
          <w:rFonts w:ascii="Arial" w:eastAsia="Times New Roman" w:hAnsi="Arial" w:cs="Arial"/>
          <w:i/>
          <w:color w:val="8EAADB" w:themeColor="accent1" w:themeTint="99"/>
          <w:sz w:val="24"/>
          <w:szCs w:val="24"/>
          <w:lang w:eastAsia="en-AU"/>
        </w:rPr>
        <w:t>vent the objective from being met.</w:t>
      </w:r>
    </w:p>
    <w:p w14:paraId="200502E4" w14:textId="77777777" w:rsidR="00923DAE" w:rsidRPr="00D67593" w:rsidRDefault="00923DAE" w:rsidP="00AA05A6">
      <w:pPr>
        <w:spacing w:before="100" w:beforeAutospacing="1" w:after="100" w:afterAutospacing="1" w:line="240" w:lineRule="auto"/>
        <w:ind w:left="780"/>
        <w:rPr>
          <w:rFonts w:ascii="Arial" w:eastAsia="Times New Roman" w:hAnsi="Arial" w:cs="Arial"/>
          <w:i/>
          <w:color w:val="8EAADB" w:themeColor="accent1" w:themeTint="99"/>
          <w:sz w:val="24"/>
          <w:szCs w:val="24"/>
          <w:u w:val="single"/>
          <w:lang w:eastAsia="en-AU"/>
        </w:rPr>
      </w:pPr>
      <w:r w:rsidRPr="0028499B">
        <w:rPr>
          <w:rFonts w:ascii="Arial" w:eastAsia="Times New Roman" w:hAnsi="Arial" w:cs="Arial"/>
          <w:i/>
          <w:color w:val="8EAADB" w:themeColor="accent1" w:themeTint="99"/>
          <w:sz w:val="24"/>
          <w:szCs w:val="24"/>
          <w:lang w:eastAsia="en-AU"/>
        </w:rPr>
        <w:lastRenderedPageBreak/>
        <w:t xml:space="preserve">The landlord does not rely on the tenant as a source of property improvement. The landlord will either make some effort to invest in land improvements or not have unrealistic expectations of the tenant to do so. </w:t>
      </w:r>
      <w:r w:rsidRPr="00D67593">
        <w:rPr>
          <w:rFonts w:ascii="Arial" w:eastAsia="Times New Roman" w:hAnsi="Arial" w:cs="Arial"/>
          <w:i/>
          <w:color w:val="8EAADB" w:themeColor="accent1" w:themeTint="99"/>
          <w:sz w:val="24"/>
          <w:szCs w:val="24"/>
          <w:u w:val="single"/>
          <w:lang w:eastAsia="en-AU"/>
        </w:rPr>
        <w:t xml:space="preserve">The tenant may wish to include property improvements that provide mutual benefit (e.g. pasture improvements and infrastructure improvements) so long as there is </w:t>
      </w:r>
      <w:proofErr w:type="gramStart"/>
      <w:r w:rsidRPr="00D67593">
        <w:rPr>
          <w:rFonts w:ascii="Arial" w:eastAsia="Times New Roman" w:hAnsi="Arial" w:cs="Arial"/>
          <w:i/>
          <w:color w:val="8EAADB" w:themeColor="accent1" w:themeTint="99"/>
          <w:sz w:val="24"/>
          <w:szCs w:val="24"/>
          <w:u w:val="single"/>
          <w:lang w:eastAsia="en-AU"/>
        </w:rPr>
        <w:t>sufficient</w:t>
      </w:r>
      <w:proofErr w:type="gramEnd"/>
      <w:r w:rsidRPr="00D67593">
        <w:rPr>
          <w:rFonts w:ascii="Arial" w:eastAsia="Times New Roman" w:hAnsi="Arial" w:cs="Arial"/>
          <w:i/>
          <w:color w:val="8EAADB" w:themeColor="accent1" w:themeTint="99"/>
          <w:sz w:val="24"/>
          <w:szCs w:val="24"/>
          <w:u w:val="single"/>
          <w:lang w:eastAsia="en-AU"/>
        </w:rPr>
        <w:t xml:space="preserve"> time to generate a return on investment.</w:t>
      </w:r>
    </w:p>
    <w:p w14:paraId="7B4CAAA8" w14:textId="77777777" w:rsidR="00923DAE" w:rsidRPr="0028499B" w:rsidRDefault="00923DAE" w:rsidP="00AA05A6">
      <w:pPr>
        <w:spacing w:before="100" w:beforeAutospacing="1" w:after="100" w:afterAutospacing="1" w:line="240" w:lineRule="auto"/>
        <w:ind w:left="780"/>
        <w:rPr>
          <w:rFonts w:ascii="Arial" w:eastAsia="Times New Roman" w:hAnsi="Arial" w:cs="Arial"/>
          <w:i/>
          <w:color w:val="8EAADB" w:themeColor="accent1" w:themeTint="99"/>
          <w:sz w:val="24"/>
          <w:szCs w:val="24"/>
          <w:lang w:eastAsia="en-AU"/>
        </w:rPr>
      </w:pPr>
      <w:r w:rsidRPr="0028499B">
        <w:rPr>
          <w:rFonts w:ascii="Arial" w:eastAsia="Times New Roman" w:hAnsi="Arial" w:cs="Arial"/>
          <w:i/>
          <w:color w:val="8EAADB" w:themeColor="accent1" w:themeTint="99"/>
          <w:sz w:val="24"/>
          <w:szCs w:val="24"/>
          <w:lang w:eastAsia="en-AU"/>
        </w:rPr>
        <w:t>Landlords and tenants communicate in a clear and open fashion. This may require transparency of key productivity measures.</w:t>
      </w:r>
    </w:p>
    <w:p w14:paraId="473BFA53" w14:textId="77777777" w:rsidR="00923DAE" w:rsidRPr="0028499B" w:rsidRDefault="00923DAE" w:rsidP="00AA05A6">
      <w:pPr>
        <w:spacing w:before="100" w:beforeAutospacing="1" w:after="100" w:afterAutospacing="1" w:line="240" w:lineRule="auto"/>
        <w:ind w:left="780"/>
        <w:rPr>
          <w:rFonts w:ascii="Arial" w:eastAsia="Times New Roman" w:hAnsi="Arial" w:cs="Arial"/>
          <w:i/>
          <w:color w:val="8EAADB" w:themeColor="accent1" w:themeTint="99"/>
          <w:sz w:val="24"/>
          <w:szCs w:val="24"/>
          <w:lang w:eastAsia="en-AU"/>
        </w:rPr>
      </w:pPr>
      <w:r w:rsidRPr="0028499B">
        <w:rPr>
          <w:rFonts w:ascii="Arial" w:eastAsia="Times New Roman" w:hAnsi="Arial" w:cs="Arial"/>
          <w:i/>
          <w:color w:val="8EAADB" w:themeColor="accent1" w:themeTint="99"/>
          <w:sz w:val="24"/>
          <w:szCs w:val="24"/>
          <w:lang w:eastAsia="en-AU"/>
        </w:rPr>
        <w:br/>
      </w:r>
      <w:r w:rsidRPr="0028499B">
        <w:rPr>
          <w:rFonts w:ascii="Arial" w:eastAsia="Times New Roman" w:hAnsi="Arial" w:cs="Arial"/>
          <w:b/>
          <w:bCs/>
          <w:i/>
          <w:color w:val="8EAADB" w:themeColor="accent1" w:themeTint="99"/>
          <w:sz w:val="24"/>
          <w:szCs w:val="24"/>
          <w:lang w:eastAsia="en-AU"/>
        </w:rPr>
        <w:t>A procedure for getting it right – for the tenant</w:t>
      </w:r>
    </w:p>
    <w:p w14:paraId="62FF0F67" w14:textId="77777777" w:rsidR="00923DAE" w:rsidRPr="0028499B" w:rsidRDefault="00923DAE" w:rsidP="00AA05A6">
      <w:pPr>
        <w:spacing w:before="100" w:beforeAutospacing="1" w:after="100" w:afterAutospacing="1" w:line="240" w:lineRule="auto"/>
        <w:ind w:left="780"/>
        <w:rPr>
          <w:rFonts w:ascii="Arial" w:eastAsia="Times New Roman" w:hAnsi="Arial" w:cs="Arial"/>
          <w:i/>
          <w:color w:val="8EAADB" w:themeColor="accent1" w:themeTint="99"/>
          <w:sz w:val="24"/>
          <w:szCs w:val="24"/>
          <w:lang w:eastAsia="en-AU"/>
        </w:rPr>
      </w:pPr>
      <w:r w:rsidRPr="0028499B">
        <w:rPr>
          <w:rFonts w:ascii="Arial" w:eastAsia="Times New Roman" w:hAnsi="Arial" w:cs="Arial"/>
          <w:i/>
          <w:color w:val="8EAADB" w:themeColor="accent1" w:themeTint="99"/>
          <w:sz w:val="24"/>
          <w:szCs w:val="24"/>
          <w:lang w:eastAsia="en-AU"/>
        </w:rPr>
        <w:t>Lease opportunities present themselves in a range of different ways.  These include newspaper or other media advertisements, targeted requests for expressions of interest from stock and station agents or consultants acting on behalf of clients, direct contact from potential landlords or referrals from neighbours.</w:t>
      </w:r>
    </w:p>
    <w:p w14:paraId="6DFEC6AB" w14:textId="77777777" w:rsidR="00923DAE" w:rsidRPr="0028499B" w:rsidRDefault="00923DAE" w:rsidP="00AA05A6">
      <w:pPr>
        <w:spacing w:before="100" w:beforeAutospacing="1" w:after="100" w:afterAutospacing="1" w:line="240" w:lineRule="auto"/>
        <w:ind w:left="780"/>
        <w:rPr>
          <w:rFonts w:ascii="Arial" w:eastAsia="Times New Roman" w:hAnsi="Arial" w:cs="Arial"/>
          <w:i/>
          <w:color w:val="8EAADB" w:themeColor="accent1" w:themeTint="99"/>
          <w:sz w:val="24"/>
          <w:szCs w:val="24"/>
          <w:lang w:eastAsia="en-AU"/>
        </w:rPr>
      </w:pPr>
      <w:r w:rsidRPr="0028499B">
        <w:rPr>
          <w:rFonts w:ascii="Arial" w:eastAsia="Times New Roman" w:hAnsi="Arial" w:cs="Arial"/>
          <w:i/>
          <w:color w:val="8EAADB" w:themeColor="accent1" w:themeTint="99"/>
          <w:sz w:val="24"/>
          <w:szCs w:val="24"/>
          <w:lang w:eastAsia="en-AU"/>
        </w:rPr>
        <w:t>The key issues that are important to the landlord when offering land for lease are:</w:t>
      </w:r>
      <w:r w:rsidRPr="0028499B">
        <w:rPr>
          <w:rFonts w:ascii="Arial" w:eastAsia="Times New Roman" w:hAnsi="Arial" w:cs="Arial"/>
          <w:i/>
          <w:color w:val="8EAADB" w:themeColor="accent1" w:themeTint="99"/>
          <w:sz w:val="24"/>
          <w:szCs w:val="24"/>
          <w:lang w:eastAsia="en-AU"/>
        </w:rPr>
        <w:br/>
        <w:t>• Engaging a tenant with good management skills</w:t>
      </w:r>
      <w:r w:rsidRPr="0028499B">
        <w:rPr>
          <w:rFonts w:ascii="Arial" w:eastAsia="Times New Roman" w:hAnsi="Arial" w:cs="Arial"/>
          <w:i/>
          <w:color w:val="8EAADB" w:themeColor="accent1" w:themeTint="99"/>
          <w:sz w:val="24"/>
          <w:szCs w:val="24"/>
          <w:lang w:eastAsia="en-AU"/>
        </w:rPr>
        <w:br/>
        <w:t>• Preserving or improving the land asset</w:t>
      </w:r>
      <w:r w:rsidRPr="0028499B">
        <w:rPr>
          <w:rFonts w:ascii="Arial" w:eastAsia="Times New Roman" w:hAnsi="Arial" w:cs="Arial"/>
          <w:i/>
          <w:color w:val="8EAADB" w:themeColor="accent1" w:themeTint="99"/>
          <w:sz w:val="24"/>
          <w:szCs w:val="24"/>
          <w:lang w:eastAsia="en-AU"/>
        </w:rPr>
        <w:br/>
        <w:t>• Generating a reasonable return</w:t>
      </w:r>
    </w:p>
    <w:p w14:paraId="62188FAC" w14:textId="77777777" w:rsidR="00923DAE" w:rsidRPr="0028499B" w:rsidRDefault="00923DAE" w:rsidP="00AA05A6">
      <w:pPr>
        <w:spacing w:before="100" w:beforeAutospacing="1" w:after="100" w:afterAutospacing="1" w:line="240" w:lineRule="auto"/>
        <w:ind w:left="780"/>
        <w:rPr>
          <w:rFonts w:ascii="Arial" w:eastAsia="Times New Roman" w:hAnsi="Arial" w:cs="Arial"/>
          <w:i/>
          <w:color w:val="8EAADB" w:themeColor="accent1" w:themeTint="99"/>
          <w:sz w:val="24"/>
          <w:szCs w:val="24"/>
          <w:lang w:eastAsia="en-AU"/>
        </w:rPr>
      </w:pPr>
      <w:r w:rsidRPr="0028499B">
        <w:rPr>
          <w:rFonts w:ascii="Arial" w:eastAsia="Times New Roman" w:hAnsi="Arial" w:cs="Arial"/>
          <w:i/>
          <w:color w:val="8EAADB" w:themeColor="accent1" w:themeTint="99"/>
          <w:sz w:val="24"/>
          <w:szCs w:val="24"/>
          <w:lang w:eastAsia="en-AU"/>
        </w:rPr>
        <w:t>Any proposal therefore should focus on these areas and provide demonstrated management performance and demonstrated commitment to preserving or improving the land asset.</w:t>
      </w:r>
    </w:p>
    <w:p w14:paraId="634C9592" w14:textId="77777777" w:rsidR="00923DAE" w:rsidRPr="0028499B" w:rsidRDefault="00923DAE" w:rsidP="00AA05A6">
      <w:pPr>
        <w:spacing w:before="100" w:beforeAutospacing="1" w:after="100" w:afterAutospacing="1" w:line="240" w:lineRule="auto"/>
        <w:ind w:left="780"/>
        <w:rPr>
          <w:rFonts w:ascii="Arial" w:eastAsia="Times New Roman" w:hAnsi="Arial" w:cs="Arial"/>
          <w:i/>
          <w:color w:val="8EAADB" w:themeColor="accent1" w:themeTint="99"/>
          <w:sz w:val="24"/>
          <w:szCs w:val="24"/>
          <w:lang w:eastAsia="en-AU"/>
        </w:rPr>
      </w:pPr>
      <w:r w:rsidRPr="0028499B">
        <w:rPr>
          <w:rFonts w:ascii="Arial" w:eastAsia="Times New Roman" w:hAnsi="Arial" w:cs="Arial"/>
          <w:i/>
          <w:color w:val="8EAADB" w:themeColor="accent1" w:themeTint="99"/>
          <w:sz w:val="24"/>
          <w:szCs w:val="24"/>
          <w:lang w:eastAsia="en-AU"/>
        </w:rPr>
        <w:br/>
      </w:r>
      <w:r w:rsidRPr="0028499B">
        <w:rPr>
          <w:rFonts w:ascii="Arial" w:eastAsia="Times New Roman" w:hAnsi="Arial" w:cs="Arial"/>
          <w:b/>
          <w:bCs/>
          <w:i/>
          <w:color w:val="8EAADB" w:themeColor="accent1" w:themeTint="99"/>
          <w:sz w:val="24"/>
          <w:szCs w:val="24"/>
          <w:lang w:eastAsia="en-AU"/>
        </w:rPr>
        <w:t xml:space="preserve">What to pay for </w:t>
      </w:r>
      <w:proofErr w:type="gramStart"/>
      <w:r w:rsidRPr="0028499B">
        <w:rPr>
          <w:rFonts w:ascii="Arial" w:eastAsia="Times New Roman" w:hAnsi="Arial" w:cs="Arial"/>
          <w:b/>
          <w:bCs/>
          <w:i/>
          <w:color w:val="8EAADB" w:themeColor="accent1" w:themeTint="99"/>
          <w:sz w:val="24"/>
          <w:szCs w:val="24"/>
          <w:lang w:eastAsia="en-AU"/>
        </w:rPr>
        <w:t>leases</w:t>
      </w:r>
      <w:proofErr w:type="gramEnd"/>
    </w:p>
    <w:p w14:paraId="0C12E4F3" w14:textId="77777777" w:rsidR="00923DAE" w:rsidRPr="0028499B" w:rsidRDefault="00923DAE" w:rsidP="00AA05A6">
      <w:pPr>
        <w:spacing w:before="100" w:beforeAutospacing="1" w:after="100" w:afterAutospacing="1" w:line="240" w:lineRule="auto"/>
        <w:ind w:left="780"/>
        <w:rPr>
          <w:rFonts w:ascii="Arial" w:eastAsia="Times New Roman" w:hAnsi="Arial" w:cs="Arial"/>
          <w:i/>
          <w:color w:val="8EAADB" w:themeColor="accent1" w:themeTint="99"/>
          <w:sz w:val="24"/>
          <w:szCs w:val="24"/>
          <w:lang w:eastAsia="en-AU"/>
        </w:rPr>
      </w:pPr>
      <w:r w:rsidRPr="0028499B">
        <w:rPr>
          <w:rFonts w:ascii="Arial" w:eastAsia="Times New Roman" w:hAnsi="Arial" w:cs="Arial"/>
          <w:i/>
          <w:color w:val="8EAADB" w:themeColor="accent1" w:themeTint="99"/>
          <w:sz w:val="24"/>
          <w:szCs w:val="24"/>
          <w:lang w:eastAsia="en-AU"/>
        </w:rPr>
        <w:t>A critical question regarding cropping leases is “what is it worth?” It is not uncommon for farm business managers to enter into lease agreements with inadequate analysis. The result is usually a lease payment well in excess of that required to make a profit and so those farmers employ more resources and work a whole lot harder for no additional reward.</w:t>
      </w:r>
    </w:p>
    <w:p w14:paraId="4BE5E8C3" w14:textId="77777777" w:rsidR="00923DAE" w:rsidRPr="0028499B" w:rsidRDefault="00923DAE" w:rsidP="00AA05A6">
      <w:pPr>
        <w:spacing w:before="100" w:beforeAutospacing="1" w:after="100" w:afterAutospacing="1" w:line="240" w:lineRule="auto"/>
        <w:ind w:left="780"/>
        <w:rPr>
          <w:rFonts w:ascii="Arial" w:eastAsia="Times New Roman" w:hAnsi="Arial" w:cs="Arial"/>
          <w:i/>
          <w:color w:val="8EAADB" w:themeColor="accent1" w:themeTint="99"/>
          <w:sz w:val="24"/>
          <w:szCs w:val="24"/>
          <w:lang w:eastAsia="en-AU"/>
        </w:rPr>
      </w:pPr>
      <w:proofErr w:type="gramStart"/>
      <w:r w:rsidRPr="0028499B">
        <w:rPr>
          <w:rFonts w:ascii="Arial" w:eastAsia="Times New Roman" w:hAnsi="Arial" w:cs="Arial"/>
          <w:i/>
          <w:color w:val="8EAADB" w:themeColor="accent1" w:themeTint="99"/>
          <w:sz w:val="24"/>
          <w:szCs w:val="24"/>
          <w:lang w:eastAsia="en-AU"/>
        </w:rPr>
        <w:t>Assuming that</w:t>
      </w:r>
      <w:proofErr w:type="gramEnd"/>
      <w:r w:rsidRPr="0028499B">
        <w:rPr>
          <w:rFonts w:ascii="Arial" w:eastAsia="Times New Roman" w:hAnsi="Arial" w:cs="Arial"/>
          <w:i/>
          <w:color w:val="8EAADB" w:themeColor="accent1" w:themeTint="99"/>
          <w:sz w:val="24"/>
          <w:szCs w:val="24"/>
          <w:lang w:eastAsia="en-AU"/>
        </w:rPr>
        <w:t xml:space="preserve"> leasing additional land is a business proposition, leases should be priced using economic rather than market valuation. That is, the lease price should be dependent on the return that is required from the investment not on what the market dictates. In order to estimate the return generated from the lease, it is necessary to estimate the level of productivity and the costs to generate that productivity. Based on this methodology a lease can be valued per unit of production.</w:t>
      </w:r>
      <w:r w:rsidRPr="0028499B">
        <w:rPr>
          <w:rFonts w:ascii="Arial" w:eastAsia="Times New Roman" w:hAnsi="Arial" w:cs="Arial"/>
          <w:i/>
          <w:color w:val="8EAADB" w:themeColor="accent1" w:themeTint="99"/>
          <w:sz w:val="24"/>
          <w:szCs w:val="24"/>
          <w:lang w:eastAsia="en-AU"/>
        </w:rPr>
        <w:br/>
        <w:t xml:space="preserve">Economic valuation is not clear cut because returns are a subjective issue. That is, the level of return that is considered acceptable to one manager may be considered unacceptable to another. Further, a business with very low operating scale may be willing to pay more for a lease than a business with high scale as the value of the marginal benefits are greater. This subjective </w:t>
      </w:r>
      <w:r w:rsidRPr="0028499B">
        <w:rPr>
          <w:rFonts w:ascii="Arial" w:eastAsia="Times New Roman" w:hAnsi="Arial" w:cs="Arial"/>
          <w:i/>
          <w:color w:val="8EAADB" w:themeColor="accent1" w:themeTint="99"/>
          <w:sz w:val="24"/>
          <w:szCs w:val="24"/>
          <w:lang w:eastAsia="en-AU"/>
        </w:rPr>
        <w:lastRenderedPageBreak/>
        <w:t>element suggests that there is no “one-size-fits-all” lease figure. A range with upper and lower limits however can be determined and will help as a guide.</w:t>
      </w:r>
    </w:p>
    <w:p w14:paraId="4E1F5A4E" w14:textId="77777777" w:rsidR="00923DAE" w:rsidRPr="0028499B" w:rsidRDefault="00923DAE" w:rsidP="00AA05A6">
      <w:pPr>
        <w:spacing w:before="100" w:beforeAutospacing="1" w:after="100" w:afterAutospacing="1" w:line="240" w:lineRule="auto"/>
        <w:ind w:left="780"/>
        <w:rPr>
          <w:rFonts w:ascii="Arial" w:eastAsia="Times New Roman" w:hAnsi="Arial" w:cs="Arial"/>
          <w:i/>
          <w:color w:val="8EAADB" w:themeColor="accent1" w:themeTint="99"/>
          <w:sz w:val="24"/>
          <w:szCs w:val="24"/>
          <w:lang w:eastAsia="en-AU"/>
        </w:rPr>
      </w:pPr>
      <w:r w:rsidRPr="0028499B">
        <w:rPr>
          <w:rFonts w:ascii="Arial" w:eastAsia="Times New Roman" w:hAnsi="Arial" w:cs="Arial"/>
          <w:i/>
          <w:color w:val="8EAADB" w:themeColor="accent1" w:themeTint="99"/>
          <w:sz w:val="24"/>
          <w:szCs w:val="24"/>
          <w:lang w:eastAsia="en-AU"/>
        </w:rPr>
        <w:br/>
      </w:r>
      <w:r w:rsidRPr="0028499B">
        <w:rPr>
          <w:rFonts w:ascii="Arial" w:eastAsia="Times New Roman" w:hAnsi="Arial" w:cs="Arial"/>
          <w:b/>
          <w:bCs/>
          <w:i/>
          <w:color w:val="8EAADB" w:themeColor="accent1" w:themeTint="99"/>
          <w:sz w:val="24"/>
          <w:szCs w:val="24"/>
          <w:lang w:eastAsia="en-AU"/>
        </w:rPr>
        <w:t>Lease valuation methodology</w:t>
      </w:r>
    </w:p>
    <w:p w14:paraId="23D83788" w14:textId="77777777" w:rsidR="00923DAE" w:rsidRPr="0028499B" w:rsidRDefault="00923DAE" w:rsidP="00AA05A6">
      <w:pPr>
        <w:spacing w:before="100" w:beforeAutospacing="1" w:after="100" w:afterAutospacing="1" w:line="240" w:lineRule="auto"/>
        <w:ind w:left="780"/>
        <w:rPr>
          <w:rFonts w:ascii="Arial" w:eastAsia="Times New Roman" w:hAnsi="Arial" w:cs="Arial"/>
          <w:i/>
          <w:color w:val="8EAADB" w:themeColor="accent1" w:themeTint="99"/>
          <w:sz w:val="24"/>
          <w:szCs w:val="24"/>
          <w:lang w:eastAsia="en-AU"/>
        </w:rPr>
      </w:pPr>
      <w:r w:rsidRPr="0028499B">
        <w:rPr>
          <w:rFonts w:ascii="Arial" w:eastAsia="Times New Roman" w:hAnsi="Arial" w:cs="Arial"/>
          <w:i/>
          <w:color w:val="8EAADB" w:themeColor="accent1" w:themeTint="99"/>
          <w:sz w:val="24"/>
          <w:szCs w:val="24"/>
          <w:lang w:eastAsia="en-AU"/>
        </w:rPr>
        <w:t>There are two broad methods by which lease arrangements are made for cropping land. The first is on a percentage of capital value and the second is on a fixed charge per hectare or per tonne of yield potential.</w:t>
      </w:r>
    </w:p>
    <w:p w14:paraId="38D7240A" w14:textId="77777777" w:rsidR="00923DAE" w:rsidRPr="0028499B" w:rsidRDefault="00923DAE" w:rsidP="00AA05A6">
      <w:pPr>
        <w:spacing w:before="100" w:beforeAutospacing="1" w:after="100" w:afterAutospacing="1" w:line="240" w:lineRule="auto"/>
        <w:ind w:left="780"/>
        <w:rPr>
          <w:rFonts w:ascii="Arial" w:eastAsia="Times New Roman" w:hAnsi="Arial" w:cs="Arial"/>
          <w:i/>
          <w:color w:val="8EAADB" w:themeColor="accent1" w:themeTint="99"/>
          <w:sz w:val="24"/>
          <w:szCs w:val="24"/>
          <w:lang w:eastAsia="en-AU"/>
        </w:rPr>
      </w:pPr>
      <w:r w:rsidRPr="0028499B">
        <w:rPr>
          <w:rFonts w:ascii="Arial" w:eastAsia="Times New Roman" w:hAnsi="Arial" w:cs="Arial"/>
          <w:i/>
          <w:color w:val="8EAADB" w:themeColor="accent1" w:themeTint="99"/>
          <w:sz w:val="24"/>
          <w:szCs w:val="24"/>
          <w:lang w:eastAsia="en-AU"/>
        </w:rPr>
        <w:t>The percentage of capital value approach usually favours the landlord (or lessor</w:t>
      </w:r>
      <w:proofErr w:type="gramStart"/>
      <w:r w:rsidRPr="0028499B">
        <w:rPr>
          <w:rFonts w:ascii="Arial" w:eastAsia="Times New Roman" w:hAnsi="Arial" w:cs="Arial"/>
          <w:i/>
          <w:color w:val="8EAADB" w:themeColor="accent1" w:themeTint="99"/>
          <w:sz w:val="24"/>
          <w:szCs w:val="24"/>
          <w:lang w:eastAsia="en-AU"/>
        </w:rPr>
        <w:t>), but</w:t>
      </w:r>
      <w:proofErr w:type="gramEnd"/>
      <w:r w:rsidRPr="0028499B">
        <w:rPr>
          <w:rFonts w:ascii="Arial" w:eastAsia="Times New Roman" w:hAnsi="Arial" w:cs="Arial"/>
          <w:i/>
          <w:color w:val="8EAADB" w:themeColor="accent1" w:themeTint="99"/>
          <w:sz w:val="24"/>
          <w:szCs w:val="24"/>
          <w:lang w:eastAsia="en-AU"/>
        </w:rPr>
        <w:t xml:space="preserve"> can be attractive to the tenant (or lessee), in terms of its simplicity. Most landlords seek approximately 5% or more of the capital value of the land to be paid either as a single figure in advance or in a series of monthly or quarterly instalments in advance.</w:t>
      </w:r>
    </w:p>
    <w:p w14:paraId="308E5FFC" w14:textId="77777777" w:rsidR="00923DAE" w:rsidRPr="0028499B" w:rsidRDefault="00923DAE" w:rsidP="00AA05A6">
      <w:pPr>
        <w:spacing w:before="100" w:beforeAutospacing="1" w:after="100" w:afterAutospacing="1" w:line="240" w:lineRule="auto"/>
        <w:ind w:left="780"/>
        <w:rPr>
          <w:rFonts w:ascii="Arial" w:eastAsia="Times New Roman" w:hAnsi="Arial" w:cs="Arial"/>
          <w:i/>
          <w:color w:val="8EAADB" w:themeColor="accent1" w:themeTint="99"/>
          <w:sz w:val="24"/>
          <w:szCs w:val="24"/>
          <w:lang w:eastAsia="en-AU"/>
        </w:rPr>
      </w:pPr>
      <w:r w:rsidRPr="0028499B">
        <w:rPr>
          <w:rFonts w:ascii="Arial" w:eastAsia="Times New Roman" w:hAnsi="Arial" w:cs="Arial"/>
          <w:i/>
          <w:color w:val="8EAADB" w:themeColor="accent1" w:themeTint="99"/>
          <w:sz w:val="24"/>
          <w:szCs w:val="24"/>
          <w:lang w:eastAsia="en-AU"/>
        </w:rPr>
        <w:t xml:space="preserve">If the land is valued at say $3000 per hectare and a lease rate of 5% is </w:t>
      </w:r>
      <w:proofErr w:type="gramStart"/>
      <w:r w:rsidRPr="0028499B">
        <w:rPr>
          <w:rFonts w:ascii="Arial" w:eastAsia="Times New Roman" w:hAnsi="Arial" w:cs="Arial"/>
          <w:i/>
          <w:color w:val="8EAADB" w:themeColor="accent1" w:themeTint="99"/>
          <w:sz w:val="24"/>
          <w:szCs w:val="24"/>
          <w:lang w:eastAsia="en-AU"/>
        </w:rPr>
        <w:t>charged</w:t>
      </w:r>
      <w:proofErr w:type="gramEnd"/>
      <w:r w:rsidRPr="0028499B">
        <w:rPr>
          <w:rFonts w:ascii="Arial" w:eastAsia="Times New Roman" w:hAnsi="Arial" w:cs="Arial"/>
          <w:i/>
          <w:color w:val="8EAADB" w:themeColor="accent1" w:themeTint="99"/>
          <w:sz w:val="24"/>
          <w:szCs w:val="24"/>
          <w:lang w:eastAsia="en-AU"/>
        </w:rPr>
        <w:t xml:space="preserve"> then the annual fee payable is $150 per hectare. If this land is to be leased to grow wheat and the wheat yield potential is 2.5 tonnes per hectare then there is a charge against the wheat enterprise of $60 per tonne of wheat produced. Can this charge be borne and still allow the enterprise to be profitable or is it out of the question?</w:t>
      </w:r>
    </w:p>
    <w:p w14:paraId="610523E8" w14:textId="77777777" w:rsidR="00923DAE" w:rsidRPr="0028499B" w:rsidRDefault="00923DAE" w:rsidP="00AA05A6">
      <w:pPr>
        <w:spacing w:before="100" w:beforeAutospacing="1" w:after="100" w:afterAutospacing="1" w:line="240" w:lineRule="auto"/>
        <w:ind w:left="780"/>
        <w:rPr>
          <w:rFonts w:ascii="Arial" w:eastAsia="Times New Roman" w:hAnsi="Arial" w:cs="Arial"/>
          <w:i/>
          <w:color w:val="8EAADB" w:themeColor="accent1" w:themeTint="99"/>
          <w:sz w:val="24"/>
          <w:szCs w:val="24"/>
          <w:lang w:eastAsia="en-AU"/>
        </w:rPr>
      </w:pPr>
      <w:r w:rsidRPr="0028499B">
        <w:rPr>
          <w:rFonts w:ascii="Arial" w:eastAsia="Times New Roman" w:hAnsi="Arial" w:cs="Arial"/>
          <w:i/>
          <w:color w:val="8EAADB" w:themeColor="accent1" w:themeTint="99"/>
          <w:sz w:val="24"/>
          <w:szCs w:val="24"/>
          <w:lang w:eastAsia="en-AU"/>
        </w:rPr>
        <w:t>There are several problems with employing this methodology for determining the lease rate. </w:t>
      </w:r>
      <w:r w:rsidRPr="0028499B">
        <w:rPr>
          <w:rFonts w:ascii="Arial" w:eastAsia="Times New Roman" w:hAnsi="Arial" w:cs="Arial"/>
          <w:i/>
          <w:color w:val="8EAADB" w:themeColor="accent1" w:themeTint="99"/>
          <w:sz w:val="24"/>
          <w:szCs w:val="24"/>
          <w:lang w:eastAsia="en-AU"/>
        </w:rPr>
        <w:br/>
        <w:t>1. Valuing the capital value of the land</w:t>
      </w:r>
      <w:r w:rsidRPr="0028499B">
        <w:rPr>
          <w:rFonts w:ascii="Arial" w:eastAsia="Times New Roman" w:hAnsi="Arial" w:cs="Arial"/>
          <w:i/>
          <w:color w:val="8EAADB" w:themeColor="accent1" w:themeTint="99"/>
          <w:sz w:val="24"/>
          <w:szCs w:val="24"/>
          <w:lang w:eastAsia="en-AU"/>
        </w:rPr>
        <w:br/>
        <w:t>2. The rate of increase of capital growth</w:t>
      </w:r>
      <w:r w:rsidRPr="0028499B">
        <w:rPr>
          <w:rFonts w:ascii="Arial" w:eastAsia="Times New Roman" w:hAnsi="Arial" w:cs="Arial"/>
          <w:i/>
          <w:color w:val="8EAADB" w:themeColor="accent1" w:themeTint="99"/>
          <w:sz w:val="24"/>
          <w:szCs w:val="24"/>
          <w:lang w:eastAsia="en-AU"/>
        </w:rPr>
        <w:br/>
        <w:t>3. The return generated by the land</w:t>
      </w:r>
    </w:p>
    <w:p w14:paraId="1D3F6190" w14:textId="77777777" w:rsidR="00923DAE" w:rsidRPr="0028499B" w:rsidRDefault="00923DAE" w:rsidP="00AA05A6">
      <w:pPr>
        <w:spacing w:before="100" w:beforeAutospacing="1" w:after="100" w:afterAutospacing="1" w:line="240" w:lineRule="auto"/>
        <w:ind w:left="780"/>
        <w:rPr>
          <w:rFonts w:ascii="Arial" w:eastAsia="Times New Roman" w:hAnsi="Arial" w:cs="Arial"/>
          <w:i/>
          <w:color w:val="8EAADB" w:themeColor="accent1" w:themeTint="99"/>
          <w:sz w:val="24"/>
          <w:szCs w:val="24"/>
          <w:lang w:eastAsia="en-AU"/>
        </w:rPr>
      </w:pPr>
      <w:r w:rsidRPr="0028499B">
        <w:rPr>
          <w:rFonts w:ascii="Arial" w:eastAsia="Times New Roman" w:hAnsi="Arial" w:cs="Arial"/>
          <w:i/>
          <w:color w:val="8EAADB" w:themeColor="accent1" w:themeTint="99"/>
          <w:sz w:val="24"/>
          <w:szCs w:val="24"/>
          <w:lang w:eastAsia="en-AU"/>
        </w:rPr>
        <w:t xml:space="preserve">Valuing the capital value of the land can be a bone of contention. If the property has been recently </w:t>
      </w:r>
      <w:proofErr w:type="gramStart"/>
      <w:r w:rsidRPr="0028499B">
        <w:rPr>
          <w:rFonts w:ascii="Arial" w:eastAsia="Times New Roman" w:hAnsi="Arial" w:cs="Arial"/>
          <w:i/>
          <w:color w:val="8EAADB" w:themeColor="accent1" w:themeTint="99"/>
          <w:sz w:val="24"/>
          <w:szCs w:val="24"/>
          <w:lang w:eastAsia="en-AU"/>
        </w:rPr>
        <w:t>sold</w:t>
      </w:r>
      <w:proofErr w:type="gramEnd"/>
      <w:r w:rsidRPr="0028499B">
        <w:rPr>
          <w:rFonts w:ascii="Arial" w:eastAsia="Times New Roman" w:hAnsi="Arial" w:cs="Arial"/>
          <w:i/>
          <w:color w:val="8EAADB" w:themeColor="accent1" w:themeTint="99"/>
          <w:sz w:val="24"/>
          <w:szCs w:val="24"/>
          <w:lang w:eastAsia="en-AU"/>
        </w:rPr>
        <w:t xml:space="preserve"> then it can be relatively easy to determine the market value. </w:t>
      </w:r>
      <w:proofErr w:type="gramStart"/>
      <w:r w:rsidRPr="0028499B">
        <w:rPr>
          <w:rFonts w:ascii="Arial" w:eastAsia="Times New Roman" w:hAnsi="Arial" w:cs="Arial"/>
          <w:i/>
          <w:color w:val="8EAADB" w:themeColor="accent1" w:themeTint="99"/>
          <w:sz w:val="24"/>
          <w:szCs w:val="24"/>
          <w:lang w:eastAsia="en-AU"/>
        </w:rPr>
        <w:t>However</w:t>
      </w:r>
      <w:proofErr w:type="gramEnd"/>
      <w:r w:rsidRPr="0028499B">
        <w:rPr>
          <w:rFonts w:ascii="Arial" w:eastAsia="Times New Roman" w:hAnsi="Arial" w:cs="Arial"/>
          <w:i/>
          <w:color w:val="8EAADB" w:themeColor="accent1" w:themeTint="99"/>
          <w:sz w:val="24"/>
          <w:szCs w:val="24"/>
          <w:lang w:eastAsia="en-AU"/>
        </w:rPr>
        <w:t xml:space="preserve"> where this is not the case there can be problems as land owners tend to think that their land is worth a lot more than the market value. They can always justify their idea of their land value – better soil, more rainfall, better improvements – but the reality is that the market doesn’t necessarily view it the same way as they do.</w:t>
      </w:r>
    </w:p>
    <w:p w14:paraId="238E8278" w14:textId="77777777" w:rsidR="00923DAE" w:rsidRPr="0028499B" w:rsidRDefault="00923DAE" w:rsidP="00AA05A6">
      <w:pPr>
        <w:spacing w:before="100" w:beforeAutospacing="1" w:after="100" w:afterAutospacing="1" w:line="240" w:lineRule="auto"/>
        <w:ind w:left="780"/>
        <w:rPr>
          <w:rFonts w:ascii="Arial" w:eastAsia="Times New Roman" w:hAnsi="Arial" w:cs="Arial"/>
          <w:i/>
          <w:color w:val="8EAADB" w:themeColor="accent1" w:themeTint="99"/>
          <w:sz w:val="24"/>
          <w:szCs w:val="24"/>
          <w:lang w:eastAsia="en-AU"/>
        </w:rPr>
      </w:pPr>
      <w:r w:rsidRPr="0028499B">
        <w:rPr>
          <w:rFonts w:ascii="Arial" w:eastAsia="Times New Roman" w:hAnsi="Arial" w:cs="Arial"/>
          <w:i/>
          <w:color w:val="8EAADB" w:themeColor="accent1" w:themeTint="99"/>
          <w:sz w:val="24"/>
          <w:szCs w:val="24"/>
          <w:lang w:eastAsia="en-AU"/>
        </w:rPr>
        <w:t>The next problem with the percentage of capital value approach is that rapid increases in capital value of the land increase the lease rate but don’t necessarily relate to the productive potential of the lease. Consider what would occur if the capital value of the land increased by 50% as occurred in the land market recently. In our previous case the land value would increase to $4,500 per hectare and the lease rate would increase to $225 per hectare even though there is no change in productive potential. This makes no economic sense.</w:t>
      </w:r>
    </w:p>
    <w:p w14:paraId="2D2FEF11" w14:textId="77777777" w:rsidR="00923DAE" w:rsidRPr="0028499B" w:rsidRDefault="00923DAE" w:rsidP="00AA05A6">
      <w:pPr>
        <w:spacing w:before="100" w:beforeAutospacing="1" w:after="100" w:afterAutospacing="1" w:line="240" w:lineRule="auto"/>
        <w:ind w:left="780"/>
        <w:rPr>
          <w:rFonts w:ascii="Arial" w:eastAsia="Times New Roman" w:hAnsi="Arial" w:cs="Arial"/>
          <w:i/>
          <w:color w:val="8EAADB" w:themeColor="accent1" w:themeTint="99"/>
          <w:sz w:val="24"/>
          <w:szCs w:val="24"/>
          <w:lang w:eastAsia="en-AU"/>
        </w:rPr>
      </w:pPr>
      <w:r w:rsidRPr="0028499B">
        <w:rPr>
          <w:rFonts w:ascii="Arial" w:eastAsia="Times New Roman" w:hAnsi="Arial" w:cs="Arial"/>
          <w:b/>
          <w:bCs/>
          <w:i/>
          <w:color w:val="8EAADB" w:themeColor="accent1" w:themeTint="99"/>
          <w:sz w:val="24"/>
          <w:szCs w:val="24"/>
          <w:lang w:eastAsia="en-AU"/>
        </w:rPr>
        <w:t>Valuing cropping land for leasing</w:t>
      </w:r>
    </w:p>
    <w:p w14:paraId="22F31EDE" w14:textId="77777777" w:rsidR="00923DAE" w:rsidRPr="0028499B" w:rsidRDefault="00923DAE" w:rsidP="00AA05A6">
      <w:pPr>
        <w:spacing w:before="100" w:beforeAutospacing="1" w:after="100" w:afterAutospacing="1" w:line="240" w:lineRule="auto"/>
        <w:ind w:left="780"/>
        <w:rPr>
          <w:rFonts w:ascii="Arial" w:eastAsia="Times New Roman" w:hAnsi="Arial" w:cs="Arial"/>
          <w:i/>
          <w:color w:val="8EAADB" w:themeColor="accent1" w:themeTint="99"/>
          <w:sz w:val="24"/>
          <w:szCs w:val="24"/>
          <w:lang w:eastAsia="en-AU"/>
        </w:rPr>
      </w:pPr>
      <w:r w:rsidRPr="0028499B">
        <w:rPr>
          <w:rFonts w:ascii="Arial" w:eastAsia="Times New Roman" w:hAnsi="Arial" w:cs="Arial"/>
          <w:i/>
          <w:color w:val="8EAADB" w:themeColor="accent1" w:themeTint="99"/>
          <w:sz w:val="24"/>
          <w:szCs w:val="24"/>
          <w:lang w:eastAsia="en-AU"/>
        </w:rPr>
        <w:t xml:space="preserve">A commonly used methodology for determining the economic value of leasing additional agricultural land is to calculate the internal rate of return. An </w:t>
      </w:r>
      <w:proofErr w:type="gramStart"/>
      <w:r w:rsidRPr="0028499B">
        <w:rPr>
          <w:rFonts w:ascii="Arial" w:eastAsia="Times New Roman" w:hAnsi="Arial" w:cs="Arial"/>
          <w:i/>
          <w:color w:val="8EAADB" w:themeColor="accent1" w:themeTint="99"/>
          <w:sz w:val="24"/>
          <w:szCs w:val="24"/>
          <w:lang w:eastAsia="en-AU"/>
        </w:rPr>
        <w:lastRenderedPageBreak/>
        <w:t>internet based</w:t>
      </w:r>
      <w:proofErr w:type="gramEnd"/>
      <w:r w:rsidRPr="0028499B">
        <w:rPr>
          <w:rFonts w:ascii="Arial" w:eastAsia="Times New Roman" w:hAnsi="Arial" w:cs="Arial"/>
          <w:i/>
          <w:color w:val="8EAADB" w:themeColor="accent1" w:themeTint="99"/>
          <w:sz w:val="24"/>
          <w:szCs w:val="24"/>
          <w:lang w:eastAsia="en-AU"/>
        </w:rPr>
        <w:t xml:space="preserve"> tool has been provided to participants of the “Principles of profitable farm leasing course” held by Holmes Sackett to allow for the calculation of the internal rate of return on lease rates. The tool allows for the entry of a typical rotation, the costs associated with growing the crops, the average yield and the price. The tool generates the internal rate of return so that the user can assess the economic viability of the lease.</w:t>
      </w:r>
      <w:r w:rsidRPr="0028499B">
        <w:rPr>
          <w:rFonts w:ascii="Arial" w:eastAsia="Times New Roman" w:hAnsi="Arial" w:cs="Arial"/>
          <w:i/>
          <w:color w:val="8EAADB" w:themeColor="accent1" w:themeTint="99"/>
          <w:sz w:val="24"/>
          <w:szCs w:val="24"/>
          <w:lang w:eastAsia="en-AU"/>
        </w:rPr>
        <w:br/>
        <w:t xml:space="preserve">The internal rate of returns from varying lease costs (shown in graph 1) have been calculated from a 5 year projected cash flow of a wheat, barley, canola rotation with respective crop areas of 50%, 25% and 25%. This provides an indication of the return on investment over the assumed lease period of 5 years. The input assumptions into the analysis can be seen in table 1. Of </w:t>
      </w:r>
      <w:proofErr w:type="gramStart"/>
      <w:r w:rsidRPr="0028499B">
        <w:rPr>
          <w:rFonts w:ascii="Arial" w:eastAsia="Times New Roman" w:hAnsi="Arial" w:cs="Arial"/>
          <w:i/>
          <w:color w:val="8EAADB" w:themeColor="accent1" w:themeTint="99"/>
          <w:sz w:val="24"/>
          <w:szCs w:val="24"/>
          <w:lang w:eastAsia="en-AU"/>
        </w:rPr>
        <w:t>particular note</w:t>
      </w:r>
      <w:proofErr w:type="gramEnd"/>
      <w:r w:rsidRPr="0028499B">
        <w:rPr>
          <w:rFonts w:ascii="Arial" w:eastAsia="Times New Roman" w:hAnsi="Arial" w:cs="Arial"/>
          <w:i/>
          <w:color w:val="8EAADB" w:themeColor="accent1" w:themeTint="99"/>
          <w:sz w:val="24"/>
          <w:szCs w:val="24"/>
          <w:lang w:eastAsia="en-AU"/>
        </w:rPr>
        <w:t xml:space="preserve"> is the average rotation return. This accounts for </w:t>
      </w:r>
      <w:proofErr w:type="gramStart"/>
      <w:r w:rsidRPr="0028499B">
        <w:rPr>
          <w:rFonts w:ascii="Arial" w:eastAsia="Times New Roman" w:hAnsi="Arial" w:cs="Arial"/>
          <w:i/>
          <w:color w:val="8EAADB" w:themeColor="accent1" w:themeTint="99"/>
          <w:sz w:val="24"/>
          <w:szCs w:val="24"/>
          <w:lang w:eastAsia="en-AU"/>
        </w:rPr>
        <w:t>all of</w:t>
      </w:r>
      <w:proofErr w:type="gramEnd"/>
      <w:r w:rsidRPr="0028499B">
        <w:rPr>
          <w:rFonts w:ascii="Arial" w:eastAsia="Times New Roman" w:hAnsi="Arial" w:cs="Arial"/>
          <w:i/>
          <w:color w:val="8EAADB" w:themeColor="accent1" w:themeTint="99"/>
          <w:sz w:val="24"/>
          <w:szCs w:val="24"/>
          <w:lang w:eastAsia="en-AU"/>
        </w:rPr>
        <w:t xml:space="preserve"> the crops in the rotation over the term of the lease and, in this case, is lower than the cereal returns.</w:t>
      </w:r>
    </w:p>
    <w:p w14:paraId="63F3ED42" w14:textId="77777777" w:rsidR="00923DAE" w:rsidRPr="0028499B" w:rsidRDefault="00923DAE" w:rsidP="00AA05A6">
      <w:pPr>
        <w:spacing w:before="100" w:beforeAutospacing="1" w:after="100" w:afterAutospacing="1" w:line="240" w:lineRule="auto"/>
        <w:ind w:left="780"/>
        <w:rPr>
          <w:rFonts w:ascii="Arial" w:eastAsia="Times New Roman" w:hAnsi="Arial" w:cs="Arial"/>
          <w:i/>
          <w:color w:val="8EAADB" w:themeColor="accent1" w:themeTint="99"/>
          <w:sz w:val="24"/>
          <w:szCs w:val="24"/>
          <w:lang w:eastAsia="en-AU"/>
        </w:rPr>
      </w:pPr>
      <w:r w:rsidRPr="0028499B">
        <w:rPr>
          <w:rFonts w:ascii="Arial" w:eastAsia="Times New Roman" w:hAnsi="Arial" w:cs="Arial"/>
          <w:i/>
          <w:color w:val="8EAADB" w:themeColor="accent1" w:themeTint="99"/>
          <w:sz w:val="24"/>
          <w:szCs w:val="24"/>
          <w:lang w:eastAsia="en-AU"/>
        </w:rPr>
        <w:br/>
        <w:t xml:space="preserve">The key consideration in the </w:t>
      </w:r>
      <w:proofErr w:type="gramStart"/>
      <w:r w:rsidRPr="0028499B">
        <w:rPr>
          <w:rFonts w:ascii="Arial" w:eastAsia="Times New Roman" w:hAnsi="Arial" w:cs="Arial"/>
          <w:i/>
          <w:color w:val="8EAADB" w:themeColor="accent1" w:themeTint="99"/>
          <w:sz w:val="24"/>
          <w:szCs w:val="24"/>
          <w:lang w:eastAsia="en-AU"/>
        </w:rPr>
        <w:t>five year</w:t>
      </w:r>
      <w:proofErr w:type="gramEnd"/>
      <w:r w:rsidRPr="0028499B">
        <w:rPr>
          <w:rFonts w:ascii="Arial" w:eastAsia="Times New Roman" w:hAnsi="Arial" w:cs="Arial"/>
          <w:i/>
          <w:color w:val="8EAADB" w:themeColor="accent1" w:themeTint="99"/>
          <w:sz w:val="24"/>
          <w:szCs w:val="24"/>
          <w:lang w:eastAsia="en-AU"/>
        </w:rPr>
        <w:t xml:space="preserve"> cash flow is the return generated over time relative to the up-front cost. Cropping leases provide reasonable returns as a rule because they have relatively low up-front costs. In this analysis it has been assumed that 60% of the total overhead costs and enterprise expenses are spent prior to sowing the crop. </w:t>
      </w:r>
    </w:p>
    <w:p w14:paraId="1FE1E92D" w14:textId="77777777" w:rsidR="00923DAE" w:rsidRPr="0028499B" w:rsidRDefault="00923DAE" w:rsidP="00AA05A6">
      <w:pPr>
        <w:spacing w:before="100" w:beforeAutospacing="1" w:after="100" w:afterAutospacing="1" w:line="240" w:lineRule="auto"/>
        <w:ind w:left="780"/>
        <w:rPr>
          <w:rFonts w:ascii="Arial" w:eastAsia="Times New Roman" w:hAnsi="Arial" w:cs="Arial"/>
          <w:i/>
          <w:color w:val="8EAADB" w:themeColor="accent1" w:themeTint="99"/>
          <w:sz w:val="24"/>
          <w:szCs w:val="24"/>
          <w:lang w:eastAsia="en-AU"/>
        </w:rPr>
      </w:pPr>
      <w:r w:rsidRPr="0028499B">
        <w:rPr>
          <w:rFonts w:ascii="Arial" w:eastAsia="Times New Roman" w:hAnsi="Arial" w:cs="Arial"/>
          <w:i/>
          <w:color w:val="8EAADB" w:themeColor="accent1" w:themeTint="99"/>
          <w:sz w:val="24"/>
          <w:szCs w:val="24"/>
          <w:lang w:eastAsia="en-AU"/>
        </w:rPr>
        <w:br/>
      </w:r>
      <w:r w:rsidRPr="0028499B">
        <w:rPr>
          <w:rFonts w:ascii="Arial" w:eastAsia="Times New Roman" w:hAnsi="Arial" w:cs="Arial"/>
          <w:i/>
          <w:color w:val="8EAADB" w:themeColor="accent1" w:themeTint="99"/>
          <w:sz w:val="24"/>
          <w:szCs w:val="24"/>
          <w:lang w:eastAsia="en-AU"/>
        </w:rPr>
        <w:br/>
        <w:t> </w:t>
      </w:r>
      <w:r w:rsidRPr="0028499B">
        <w:rPr>
          <w:rFonts w:ascii="Arial" w:eastAsia="Times New Roman" w:hAnsi="Arial" w:cs="Arial"/>
          <w:i/>
          <w:color w:val="8EAADB" w:themeColor="accent1" w:themeTint="99"/>
          <w:sz w:val="24"/>
          <w:szCs w:val="24"/>
          <w:lang w:eastAsia="en-AU"/>
        </w:rPr>
        <w:br/>
        <w:t>The internal rates of return from varying lease costs with top 20% management and average management are shown in graph 1. The water use efficiencies of 14 kilograms per hectare per millimetre for cereals and 6.7 kilograms per hectare per millimetre for canola (shown in table 1) suggest that the yields projected are a function of top 20% management. The Holmes Sackett benchmarking data suggests that average managers achieve water use efficiencies of closer to 12 and 6 kilograms per hectare per millimetre for cereals and canola respectively.</w:t>
      </w:r>
    </w:p>
    <w:p w14:paraId="38BB21EA" w14:textId="77777777" w:rsidR="00923DAE" w:rsidRPr="0028499B" w:rsidRDefault="00923DAE" w:rsidP="00AA05A6">
      <w:pPr>
        <w:spacing w:before="100" w:beforeAutospacing="1" w:after="100" w:afterAutospacing="1" w:line="240" w:lineRule="auto"/>
        <w:ind w:left="780"/>
        <w:rPr>
          <w:rFonts w:ascii="Arial" w:eastAsia="Times New Roman" w:hAnsi="Arial" w:cs="Arial"/>
          <w:i/>
          <w:color w:val="8EAADB" w:themeColor="accent1" w:themeTint="99"/>
          <w:sz w:val="24"/>
          <w:szCs w:val="24"/>
          <w:lang w:eastAsia="en-AU"/>
        </w:rPr>
      </w:pPr>
      <w:r w:rsidRPr="0028499B">
        <w:rPr>
          <w:rFonts w:ascii="Arial" w:eastAsia="Times New Roman" w:hAnsi="Arial" w:cs="Arial"/>
          <w:i/>
          <w:color w:val="8EAADB" w:themeColor="accent1" w:themeTint="99"/>
          <w:sz w:val="24"/>
          <w:szCs w:val="24"/>
          <w:lang w:eastAsia="en-AU"/>
        </w:rPr>
        <w:br/>
        <w:t>While the return required from the lease is a subjective issue it is suggested that a target of 30% be set given the level of risk involved. Graph 1 shows that the average manager cannot afford to pay any more than $120 per hectare for a lease to provide an internal rate of return of 30%. The manager with top 20% performance at the same lease price achieves internal rates of return above 70%. The manager with top 20% performance can pay up to $70 per hectare more than the average producer before returns drop below 30%. This demonstrates the effect that management has on the amount that can be paid for a lease. It also shows that optimising productivity is essential when leasing due to their sensitivity to different levels of production.</w:t>
      </w:r>
    </w:p>
    <w:p w14:paraId="7E10DB2E" w14:textId="77777777" w:rsidR="00923DAE" w:rsidRPr="0028499B" w:rsidRDefault="00923DAE" w:rsidP="00AA05A6">
      <w:pPr>
        <w:spacing w:before="100" w:beforeAutospacing="1" w:after="100" w:afterAutospacing="1" w:line="240" w:lineRule="auto"/>
        <w:ind w:left="780"/>
        <w:rPr>
          <w:rFonts w:ascii="Arial" w:eastAsia="Times New Roman" w:hAnsi="Arial" w:cs="Arial"/>
          <w:i/>
          <w:color w:val="8EAADB" w:themeColor="accent1" w:themeTint="99"/>
          <w:sz w:val="24"/>
          <w:szCs w:val="24"/>
          <w:lang w:eastAsia="en-AU"/>
        </w:rPr>
      </w:pPr>
      <w:r w:rsidRPr="0028499B">
        <w:rPr>
          <w:rFonts w:ascii="Arial" w:eastAsia="Times New Roman" w:hAnsi="Arial" w:cs="Arial"/>
          <w:i/>
          <w:color w:val="8EAADB" w:themeColor="accent1" w:themeTint="99"/>
          <w:sz w:val="24"/>
          <w:szCs w:val="24"/>
          <w:lang w:eastAsia="en-AU"/>
        </w:rPr>
        <w:br/>
        <w:t xml:space="preserve">The adjusted average shown in table 1 accounts for the fact that not 100% of the total area leased can be cropped. In this case 90% of the total area leased is arable and cropped. The implication of this is that the lease is paid </w:t>
      </w:r>
      <w:r w:rsidRPr="0028499B">
        <w:rPr>
          <w:rFonts w:ascii="Arial" w:eastAsia="Times New Roman" w:hAnsi="Arial" w:cs="Arial"/>
          <w:i/>
          <w:color w:val="8EAADB" w:themeColor="accent1" w:themeTint="99"/>
          <w:sz w:val="24"/>
          <w:szCs w:val="24"/>
          <w:lang w:eastAsia="en-AU"/>
        </w:rPr>
        <w:lastRenderedPageBreak/>
        <w:t>on 100% of the land but profit is generated on only 90% of the land. The total area that can be used to generate profit needs to be taken into consideration when leasing.</w:t>
      </w:r>
      <w:r w:rsidRPr="0028499B">
        <w:rPr>
          <w:rFonts w:ascii="Arial" w:eastAsia="Times New Roman" w:hAnsi="Arial" w:cs="Arial"/>
          <w:i/>
          <w:color w:val="8EAADB" w:themeColor="accent1" w:themeTint="99"/>
          <w:sz w:val="24"/>
          <w:szCs w:val="24"/>
          <w:lang w:eastAsia="en-AU"/>
        </w:rPr>
        <w:br/>
        <w:t> </w:t>
      </w:r>
    </w:p>
    <w:p w14:paraId="67B5775C" w14:textId="417DB838" w:rsidR="00923DAE" w:rsidRPr="0028499B" w:rsidRDefault="00923DAE" w:rsidP="00AA05A6">
      <w:pPr>
        <w:spacing w:before="100" w:beforeAutospacing="1" w:after="100" w:afterAutospacing="1" w:line="240" w:lineRule="auto"/>
        <w:ind w:left="780"/>
        <w:rPr>
          <w:rFonts w:ascii="Arial" w:eastAsia="Times New Roman" w:hAnsi="Arial" w:cs="Arial"/>
          <w:i/>
          <w:color w:val="8EAADB" w:themeColor="accent1" w:themeTint="99"/>
          <w:sz w:val="24"/>
          <w:szCs w:val="24"/>
          <w:lang w:eastAsia="en-AU"/>
        </w:rPr>
      </w:pPr>
      <w:r w:rsidRPr="0028499B">
        <w:rPr>
          <w:i/>
          <w:noProof/>
          <w:color w:val="8EAADB" w:themeColor="accent1" w:themeTint="99"/>
          <w:lang w:eastAsia="en-AU"/>
        </w:rPr>
        <w:drawing>
          <wp:inline distT="0" distB="0" distL="0" distR="0" wp14:anchorId="1C5D7A8A" wp14:editId="516C441C">
            <wp:extent cx="3314700" cy="2217420"/>
            <wp:effectExtent l="0" t="0" r="0" b="0"/>
            <wp:docPr id="1" name="Picture 1" descr="Jon Leas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Jon Leasing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314700" cy="2217420"/>
                    </a:xfrm>
                    <a:prstGeom prst="rect">
                      <a:avLst/>
                    </a:prstGeom>
                    <a:noFill/>
                    <a:ln>
                      <a:noFill/>
                    </a:ln>
                  </pic:spPr>
                </pic:pic>
              </a:graphicData>
            </a:graphic>
          </wp:inline>
        </w:drawing>
      </w:r>
      <w:r w:rsidRPr="0028499B">
        <w:rPr>
          <w:rFonts w:ascii="Arial" w:eastAsia="Times New Roman" w:hAnsi="Arial" w:cs="Arial"/>
          <w:i/>
          <w:color w:val="8EAADB" w:themeColor="accent1" w:themeTint="99"/>
          <w:sz w:val="24"/>
          <w:szCs w:val="24"/>
          <w:lang w:eastAsia="en-AU"/>
        </w:rPr>
        <w:br/>
      </w:r>
      <w:r w:rsidRPr="0028499B">
        <w:rPr>
          <w:rFonts w:ascii="Arial" w:eastAsia="Times New Roman" w:hAnsi="Arial" w:cs="Arial"/>
          <w:b/>
          <w:bCs/>
          <w:i/>
          <w:color w:val="8EAADB" w:themeColor="accent1" w:themeTint="99"/>
          <w:sz w:val="24"/>
          <w:szCs w:val="24"/>
          <w:lang w:eastAsia="en-AU"/>
        </w:rPr>
        <w:t>Figure 1:</w:t>
      </w:r>
      <w:r w:rsidRPr="0028499B">
        <w:rPr>
          <w:rFonts w:ascii="Arial" w:eastAsia="Times New Roman" w:hAnsi="Arial" w:cs="Arial"/>
          <w:i/>
          <w:color w:val="8EAADB" w:themeColor="accent1" w:themeTint="99"/>
          <w:sz w:val="24"/>
          <w:szCs w:val="24"/>
          <w:lang w:eastAsia="en-AU"/>
        </w:rPr>
        <w:t> The average manager cannot afford to pay the same lease rate as the top 20% manager</w:t>
      </w:r>
    </w:p>
    <w:p w14:paraId="37B0E3CE" w14:textId="77777777" w:rsidR="00923DAE" w:rsidRPr="0028499B" w:rsidRDefault="00923DAE" w:rsidP="00AA05A6">
      <w:pPr>
        <w:spacing w:before="100" w:beforeAutospacing="1" w:after="100" w:afterAutospacing="1" w:line="240" w:lineRule="auto"/>
        <w:ind w:left="780"/>
        <w:rPr>
          <w:rFonts w:ascii="Arial" w:eastAsia="Times New Roman" w:hAnsi="Arial" w:cs="Arial"/>
          <w:i/>
          <w:color w:val="8EAADB" w:themeColor="accent1" w:themeTint="99"/>
          <w:sz w:val="24"/>
          <w:szCs w:val="24"/>
          <w:lang w:eastAsia="en-AU"/>
        </w:rPr>
      </w:pPr>
      <w:r w:rsidRPr="0028499B">
        <w:rPr>
          <w:rFonts w:ascii="Arial" w:eastAsia="Times New Roman" w:hAnsi="Arial" w:cs="Arial"/>
          <w:i/>
          <w:color w:val="8EAADB" w:themeColor="accent1" w:themeTint="99"/>
          <w:sz w:val="24"/>
          <w:szCs w:val="24"/>
          <w:lang w:eastAsia="en-AU"/>
        </w:rPr>
        <w:br/>
        <w:t>The $190 per hectare lease rate that provides the internal rate of return of 30% with top 20% management is specific to this scenario and does not necessarily have broader application. The outcome is dependent on the lease cost, input costs, additional overhead costs, the level of productivity and the percentage of total area cropped. The Holmes Sackett lease valuation tool is available to participants of the “Principles of successful farm leasing” workshop and allows for assessment of lease returns tailored to individual circumstances.</w:t>
      </w:r>
    </w:p>
    <w:p w14:paraId="18203872" w14:textId="77777777" w:rsidR="00923DAE" w:rsidRPr="0028499B" w:rsidRDefault="00923DAE" w:rsidP="00AA05A6">
      <w:pPr>
        <w:spacing w:before="100" w:beforeAutospacing="1" w:after="100" w:afterAutospacing="1" w:line="240" w:lineRule="auto"/>
        <w:ind w:left="780"/>
        <w:rPr>
          <w:rFonts w:ascii="Arial" w:eastAsia="Times New Roman" w:hAnsi="Arial" w:cs="Arial"/>
          <w:i/>
          <w:color w:val="8EAADB" w:themeColor="accent1" w:themeTint="99"/>
          <w:sz w:val="24"/>
          <w:szCs w:val="24"/>
          <w:lang w:eastAsia="en-AU"/>
        </w:rPr>
      </w:pPr>
      <w:r w:rsidRPr="0028499B">
        <w:rPr>
          <w:rFonts w:ascii="Arial" w:eastAsia="Times New Roman" w:hAnsi="Arial" w:cs="Arial"/>
          <w:i/>
          <w:color w:val="8EAADB" w:themeColor="accent1" w:themeTint="99"/>
          <w:sz w:val="24"/>
          <w:szCs w:val="24"/>
          <w:lang w:eastAsia="en-AU"/>
        </w:rPr>
        <w:br/>
        <w:t>Contact details</w:t>
      </w:r>
      <w:r w:rsidRPr="0028499B">
        <w:rPr>
          <w:rFonts w:ascii="Arial" w:eastAsia="Times New Roman" w:hAnsi="Arial" w:cs="Arial"/>
          <w:i/>
          <w:color w:val="8EAADB" w:themeColor="accent1" w:themeTint="99"/>
          <w:sz w:val="24"/>
          <w:szCs w:val="24"/>
          <w:lang w:eastAsia="en-AU"/>
        </w:rPr>
        <w:br/>
        <w:t>John Francis</w:t>
      </w:r>
      <w:r w:rsidRPr="0028499B">
        <w:rPr>
          <w:rFonts w:ascii="Arial" w:eastAsia="Times New Roman" w:hAnsi="Arial" w:cs="Arial"/>
          <w:i/>
          <w:color w:val="8EAADB" w:themeColor="accent1" w:themeTint="99"/>
          <w:sz w:val="24"/>
          <w:szCs w:val="24"/>
          <w:lang w:eastAsia="en-AU"/>
        </w:rPr>
        <w:br/>
        <w:t>Director</w:t>
      </w:r>
      <w:r w:rsidRPr="0028499B">
        <w:rPr>
          <w:rFonts w:ascii="Arial" w:eastAsia="Times New Roman" w:hAnsi="Arial" w:cs="Arial"/>
          <w:i/>
          <w:color w:val="8EAADB" w:themeColor="accent1" w:themeTint="99"/>
          <w:sz w:val="24"/>
          <w:szCs w:val="24"/>
          <w:lang w:eastAsia="en-AU"/>
        </w:rPr>
        <w:br/>
        <w:t>Holmes Sackett</w:t>
      </w:r>
      <w:r w:rsidRPr="0028499B">
        <w:rPr>
          <w:rFonts w:ascii="Arial" w:eastAsia="Times New Roman" w:hAnsi="Arial" w:cs="Arial"/>
          <w:i/>
          <w:color w:val="8EAADB" w:themeColor="accent1" w:themeTint="99"/>
          <w:sz w:val="24"/>
          <w:szCs w:val="24"/>
          <w:lang w:eastAsia="en-AU"/>
        </w:rPr>
        <w:br/>
        <w:t>Ph: 02 6931 7110</w:t>
      </w:r>
      <w:r w:rsidRPr="0028499B">
        <w:rPr>
          <w:rFonts w:ascii="Arial" w:eastAsia="Times New Roman" w:hAnsi="Arial" w:cs="Arial"/>
          <w:i/>
          <w:color w:val="8EAADB" w:themeColor="accent1" w:themeTint="99"/>
          <w:sz w:val="24"/>
          <w:szCs w:val="24"/>
          <w:lang w:eastAsia="en-AU"/>
        </w:rPr>
        <w:br/>
        <w:t>Email: </w:t>
      </w:r>
      <w:hyperlink r:id="rId14" w:history="1">
        <w:r w:rsidRPr="0028499B">
          <w:rPr>
            <w:rFonts w:ascii="Arial" w:eastAsia="Times New Roman" w:hAnsi="Arial" w:cs="Arial"/>
            <w:b/>
            <w:bCs/>
            <w:i/>
            <w:color w:val="8EAADB" w:themeColor="accent1" w:themeTint="99"/>
            <w:sz w:val="24"/>
            <w:szCs w:val="24"/>
            <w:u w:val="single"/>
            <w:lang w:eastAsia="en-AU"/>
          </w:rPr>
          <w:t>john@hs-a.com.au</w:t>
        </w:r>
      </w:hyperlink>
    </w:p>
    <w:p w14:paraId="4D2DFBB4" w14:textId="518426ED" w:rsidR="0012763A" w:rsidRDefault="000B3B01"/>
    <w:sectPr w:rsidR="0012763A">
      <w:headerReference w:type="default" r:id="rId15"/>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1EE7145" w14:textId="77777777" w:rsidR="000B3B01" w:rsidRDefault="000B3B01" w:rsidP="00596BBB">
      <w:pPr>
        <w:spacing w:after="0" w:line="240" w:lineRule="auto"/>
      </w:pPr>
      <w:r>
        <w:separator/>
      </w:r>
    </w:p>
  </w:endnote>
  <w:endnote w:type="continuationSeparator" w:id="0">
    <w:p w14:paraId="1026418B" w14:textId="77777777" w:rsidR="000B3B01" w:rsidRDefault="000B3B01" w:rsidP="00596B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amp;quot">
    <w:altName w:val="Cambria"/>
    <w:panose1 w:val="00000000000000000000"/>
    <w:charset w:val="00"/>
    <w:family w:val="roman"/>
    <w:notTrueType/>
    <w:pitch w:val="default"/>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2F95E4B" w14:textId="77777777" w:rsidR="000B3B01" w:rsidRDefault="000B3B01" w:rsidP="00596BBB">
      <w:pPr>
        <w:spacing w:after="0" w:line="240" w:lineRule="auto"/>
      </w:pPr>
      <w:r>
        <w:separator/>
      </w:r>
    </w:p>
  </w:footnote>
  <w:footnote w:type="continuationSeparator" w:id="0">
    <w:p w14:paraId="67C48E2A" w14:textId="77777777" w:rsidR="000B3B01" w:rsidRDefault="000B3B01" w:rsidP="00596BB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color w:val="7F7F7F" w:themeColor="background1" w:themeShade="7F"/>
        <w:spacing w:val="60"/>
      </w:rPr>
      <w:id w:val="-289676795"/>
      <w:docPartObj>
        <w:docPartGallery w:val="Page Numbers (Top of Page)"/>
        <w:docPartUnique/>
      </w:docPartObj>
    </w:sdtPr>
    <w:sdtEndPr>
      <w:rPr>
        <w:b/>
        <w:bCs/>
        <w:noProof/>
        <w:color w:val="auto"/>
        <w:spacing w:val="0"/>
      </w:rPr>
    </w:sdtEndPr>
    <w:sdtContent>
      <w:p w14:paraId="3E6A348B" w14:textId="77777777" w:rsidR="0056431F" w:rsidRDefault="0056431F">
        <w:pPr>
          <w:pStyle w:val="Header"/>
          <w:pBdr>
            <w:bottom w:val="single" w:sz="4" w:space="1" w:color="D9D9D9" w:themeColor="background1" w:themeShade="D9"/>
          </w:pBdr>
          <w:jc w:val="right"/>
          <w:rPr>
            <w:b/>
            <w:bCs/>
          </w:rPr>
        </w:pPr>
        <w:r>
          <w:rPr>
            <w:color w:val="7F7F7F" w:themeColor="background1" w:themeShade="7F"/>
            <w:spacing w:val="60"/>
          </w:rPr>
          <w:t>Initial investment strategy of</w:t>
        </w:r>
        <w:r w:rsidR="007F5B3E">
          <w:rPr>
            <w:color w:val="7F7F7F" w:themeColor="background1" w:themeShade="7F"/>
            <w:spacing w:val="60"/>
          </w:rPr>
          <w:t xml:space="preserve"> </w:t>
        </w:r>
        <w:r w:rsidR="00BB1814">
          <w:rPr>
            <w:color w:val="7F7F7F" w:themeColor="background1" w:themeShade="7F"/>
            <w:spacing w:val="60"/>
          </w:rPr>
          <w:t>M</w:t>
        </w:r>
        <w:r>
          <w:rPr>
            <w:color w:val="7F7F7F" w:themeColor="background1" w:themeShade="7F"/>
            <w:spacing w:val="60"/>
          </w:rPr>
          <w:t xml:space="preserve">ichael and </w:t>
        </w:r>
        <w:r w:rsidR="00BB1814">
          <w:rPr>
            <w:color w:val="7F7F7F" w:themeColor="background1" w:themeShade="7F"/>
            <w:spacing w:val="60"/>
          </w:rPr>
          <w:t>A</w:t>
        </w:r>
        <w:r>
          <w:rPr>
            <w:color w:val="7F7F7F" w:themeColor="background1" w:themeShade="7F"/>
            <w:spacing w:val="60"/>
          </w:rPr>
          <w:t xml:space="preserve">yla </w:t>
        </w:r>
        <w:r w:rsidR="007F5B3E">
          <w:rPr>
            <w:color w:val="7F7F7F" w:themeColor="background1" w:themeShade="7F"/>
            <w:spacing w:val="60"/>
          </w:rPr>
          <w:t>SMSF</w:t>
        </w:r>
        <w:r>
          <w:t xml:space="preserve"> | </w:t>
        </w:r>
        <w:r>
          <w:fldChar w:fldCharType="begin"/>
        </w:r>
        <w:r>
          <w:instrText xml:space="preserve"> PAGE   \* MERGEFORMAT </w:instrText>
        </w:r>
        <w:r>
          <w:fldChar w:fldCharType="separate"/>
        </w:r>
        <w:r>
          <w:rPr>
            <w:b/>
            <w:bCs/>
            <w:noProof/>
          </w:rPr>
          <w:t>2</w:t>
        </w:r>
        <w:r>
          <w:rPr>
            <w:b/>
            <w:bCs/>
            <w:noProof/>
          </w:rPr>
          <w:fldChar w:fldCharType="end"/>
        </w:r>
      </w:p>
    </w:sdtContent>
  </w:sdt>
  <w:p w14:paraId="3DF5DD72" w14:textId="77777777" w:rsidR="00596BBB" w:rsidRDefault="00596BB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1065FF"/>
    <w:multiLevelType w:val="hybridMultilevel"/>
    <w:tmpl w:val="59045AF2"/>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 w15:restartNumberingAfterBreak="0">
    <w:nsid w:val="17EC7000"/>
    <w:multiLevelType w:val="hybridMultilevel"/>
    <w:tmpl w:val="1E32BBC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183026EE"/>
    <w:multiLevelType w:val="hybridMultilevel"/>
    <w:tmpl w:val="C060D77A"/>
    <w:lvl w:ilvl="0" w:tplc="970AD45E">
      <w:start w:val="1"/>
      <w:numFmt w:val="decimal"/>
      <w:lvlText w:val="%1."/>
      <w:lvlJc w:val="left"/>
      <w:pPr>
        <w:ind w:left="1140" w:hanging="360"/>
      </w:pPr>
      <w:rPr>
        <w:rFonts w:hint="default"/>
      </w:rPr>
    </w:lvl>
    <w:lvl w:ilvl="1" w:tplc="0C090019" w:tentative="1">
      <w:start w:val="1"/>
      <w:numFmt w:val="lowerLetter"/>
      <w:lvlText w:val="%2."/>
      <w:lvlJc w:val="left"/>
      <w:pPr>
        <w:ind w:left="1860" w:hanging="360"/>
      </w:pPr>
    </w:lvl>
    <w:lvl w:ilvl="2" w:tplc="0C09001B" w:tentative="1">
      <w:start w:val="1"/>
      <w:numFmt w:val="lowerRoman"/>
      <w:lvlText w:val="%3."/>
      <w:lvlJc w:val="right"/>
      <w:pPr>
        <w:ind w:left="2580" w:hanging="180"/>
      </w:pPr>
    </w:lvl>
    <w:lvl w:ilvl="3" w:tplc="0C09000F" w:tentative="1">
      <w:start w:val="1"/>
      <w:numFmt w:val="decimal"/>
      <w:lvlText w:val="%4."/>
      <w:lvlJc w:val="left"/>
      <w:pPr>
        <w:ind w:left="3300" w:hanging="360"/>
      </w:pPr>
    </w:lvl>
    <w:lvl w:ilvl="4" w:tplc="0C090019" w:tentative="1">
      <w:start w:val="1"/>
      <w:numFmt w:val="lowerLetter"/>
      <w:lvlText w:val="%5."/>
      <w:lvlJc w:val="left"/>
      <w:pPr>
        <w:ind w:left="4020" w:hanging="360"/>
      </w:pPr>
    </w:lvl>
    <w:lvl w:ilvl="5" w:tplc="0C09001B" w:tentative="1">
      <w:start w:val="1"/>
      <w:numFmt w:val="lowerRoman"/>
      <w:lvlText w:val="%6."/>
      <w:lvlJc w:val="right"/>
      <w:pPr>
        <w:ind w:left="4740" w:hanging="180"/>
      </w:pPr>
    </w:lvl>
    <w:lvl w:ilvl="6" w:tplc="0C09000F" w:tentative="1">
      <w:start w:val="1"/>
      <w:numFmt w:val="decimal"/>
      <w:lvlText w:val="%7."/>
      <w:lvlJc w:val="left"/>
      <w:pPr>
        <w:ind w:left="5460" w:hanging="360"/>
      </w:pPr>
    </w:lvl>
    <w:lvl w:ilvl="7" w:tplc="0C090019" w:tentative="1">
      <w:start w:val="1"/>
      <w:numFmt w:val="lowerLetter"/>
      <w:lvlText w:val="%8."/>
      <w:lvlJc w:val="left"/>
      <w:pPr>
        <w:ind w:left="6180" w:hanging="360"/>
      </w:pPr>
    </w:lvl>
    <w:lvl w:ilvl="8" w:tplc="0C09001B" w:tentative="1">
      <w:start w:val="1"/>
      <w:numFmt w:val="lowerRoman"/>
      <w:lvlText w:val="%9."/>
      <w:lvlJc w:val="right"/>
      <w:pPr>
        <w:ind w:left="6900" w:hanging="180"/>
      </w:pPr>
    </w:lvl>
  </w:abstractNum>
  <w:abstractNum w:abstractNumId="3" w15:restartNumberingAfterBreak="0">
    <w:nsid w:val="19365A55"/>
    <w:multiLevelType w:val="multilevel"/>
    <w:tmpl w:val="52B2CA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74E42D69"/>
    <w:multiLevelType w:val="multilevel"/>
    <w:tmpl w:val="9DC65C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3"/>
  </w:num>
  <w:num w:numId="3">
    <w:abstractNumId w:val="2"/>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0382"/>
    <w:rsid w:val="000160E4"/>
    <w:rsid w:val="000175A3"/>
    <w:rsid w:val="00017A7C"/>
    <w:rsid w:val="00023B91"/>
    <w:rsid w:val="00024F51"/>
    <w:rsid w:val="000354BD"/>
    <w:rsid w:val="00044129"/>
    <w:rsid w:val="00045264"/>
    <w:rsid w:val="000500B9"/>
    <w:rsid w:val="00052EF6"/>
    <w:rsid w:val="000954F8"/>
    <w:rsid w:val="000960DE"/>
    <w:rsid w:val="000A0EBF"/>
    <w:rsid w:val="000A2E86"/>
    <w:rsid w:val="000A67A6"/>
    <w:rsid w:val="000A7C9F"/>
    <w:rsid w:val="000B3B01"/>
    <w:rsid w:val="000C4CE2"/>
    <w:rsid w:val="000D79F1"/>
    <w:rsid w:val="00126F79"/>
    <w:rsid w:val="00132E30"/>
    <w:rsid w:val="00151A72"/>
    <w:rsid w:val="001810CB"/>
    <w:rsid w:val="00187730"/>
    <w:rsid w:val="00195278"/>
    <w:rsid w:val="001D040F"/>
    <w:rsid w:val="001D3124"/>
    <w:rsid w:val="001F29A5"/>
    <w:rsid w:val="001F3673"/>
    <w:rsid w:val="001F39A4"/>
    <w:rsid w:val="001F52A7"/>
    <w:rsid w:val="001F596E"/>
    <w:rsid w:val="001F637C"/>
    <w:rsid w:val="00201B64"/>
    <w:rsid w:val="002030DC"/>
    <w:rsid w:val="00225207"/>
    <w:rsid w:val="00242A25"/>
    <w:rsid w:val="00251D0E"/>
    <w:rsid w:val="002744BE"/>
    <w:rsid w:val="0028499B"/>
    <w:rsid w:val="00291D09"/>
    <w:rsid w:val="002958E0"/>
    <w:rsid w:val="002A1138"/>
    <w:rsid w:val="002C2365"/>
    <w:rsid w:val="002C6572"/>
    <w:rsid w:val="002C782D"/>
    <w:rsid w:val="002E34CC"/>
    <w:rsid w:val="002E6801"/>
    <w:rsid w:val="002F0703"/>
    <w:rsid w:val="00300476"/>
    <w:rsid w:val="00314E77"/>
    <w:rsid w:val="00321EBE"/>
    <w:rsid w:val="00326CB1"/>
    <w:rsid w:val="003275A0"/>
    <w:rsid w:val="0034483C"/>
    <w:rsid w:val="003632DB"/>
    <w:rsid w:val="00371E8A"/>
    <w:rsid w:val="00375A54"/>
    <w:rsid w:val="00382051"/>
    <w:rsid w:val="00387971"/>
    <w:rsid w:val="0039691C"/>
    <w:rsid w:val="003A24C8"/>
    <w:rsid w:val="003B0163"/>
    <w:rsid w:val="003B728D"/>
    <w:rsid w:val="003D4B4F"/>
    <w:rsid w:val="003F262D"/>
    <w:rsid w:val="004108EA"/>
    <w:rsid w:val="004273B6"/>
    <w:rsid w:val="0045555D"/>
    <w:rsid w:val="00462D0C"/>
    <w:rsid w:val="00467041"/>
    <w:rsid w:val="00482170"/>
    <w:rsid w:val="00487431"/>
    <w:rsid w:val="00492568"/>
    <w:rsid w:val="0049421D"/>
    <w:rsid w:val="004A5018"/>
    <w:rsid w:val="004C29CE"/>
    <w:rsid w:val="004C407E"/>
    <w:rsid w:val="00501435"/>
    <w:rsid w:val="0050236F"/>
    <w:rsid w:val="005057A9"/>
    <w:rsid w:val="005064C8"/>
    <w:rsid w:val="005066D0"/>
    <w:rsid w:val="005107CB"/>
    <w:rsid w:val="00511594"/>
    <w:rsid w:val="00514BC2"/>
    <w:rsid w:val="00525130"/>
    <w:rsid w:val="00526296"/>
    <w:rsid w:val="00535ADA"/>
    <w:rsid w:val="00551AEB"/>
    <w:rsid w:val="00551DED"/>
    <w:rsid w:val="00555DC8"/>
    <w:rsid w:val="00556A07"/>
    <w:rsid w:val="0056431F"/>
    <w:rsid w:val="00565E6C"/>
    <w:rsid w:val="00572E90"/>
    <w:rsid w:val="005848B0"/>
    <w:rsid w:val="00596BBB"/>
    <w:rsid w:val="005B5023"/>
    <w:rsid w:val="005C23B3"/>
    <w:rsid w:val="005D38CA"/>
    <w:rsid w:val="005D3ECE"/>
    <w:rsid w:val="005D53B7"/>
    <w:rsid w:val="005E770E"/>
    <w:rsid w:val="0061037E"/>
    <w:rsid w:val="006307CF"/>
    <w:rsid w:val="00637E96"/>
    <w:rsid w:val="006500A6"/>
    <w:rsid w:val="006877E9"/>
    <w:rsid w:val="00696AB1"/>
    <w:rsid w:val="006A3EDC"/>
    <w:rsid w:val="006B0109"/>
    <w:rsid w:val="006B456F"/>
    <w:rsid w:val="006C207F"/>
    <w:rsid w:val="006D2C7B"/>
    <w:rsid w:val="006E2E61"/>
    <w:rsid w:val="006E2FD9"/>
    <w:rsid w:val="00702546"/>
    <w:rsid w:val="00723871"/>
    <w:rsid w:val="0073624D"/>
    <w:rsid w:val="00743443"/>
    <w:rsid w:val="00747F15"/>
    <w:rsid w:val="00766681"/>
    <w:rsid w:val="00767408"/>
    <w:rsid w:val="007716A5"/>
    <w:rsid w:val="00793323"/>
    <w:rsid w:val="0079673C"/>
    <w:rsid w:val="007B0D35"/>
    <w:rsid w:val="007C1CFC"/>
    <w:rsid w:val="007D3435"/>
    <w:rsid w:val="007D6AD8"/>
    <w:rsid w:val="007F5B3E"/>
    <w:rsid w:val="00813C13"/>
    <w:rsid w:val="00852030"/>
    <w:rsid w:val="008558C0"/>
    <w:rsid w:val="008571EF"/>
    <w:rsid w:val="00857232"/>
    <w:rsid w:val="008647D1"/>
    <w:rsid w:val="00866CF6"/>
    <w:rsid w:val="008B4D67"/>
    <w:rsid w:val="008C2768"/>
    <w:rsid w:val="008D0A0E"/>
    <w:rsid w:val="008F1D36"/>
    <w:rsid w:val="008F25FB"/>
    <w:rsid w:val="008F3CFD"/>
    <w:rsid w:val="009056DA"/>
    <w:rsid w:val="009074D7"/>
    <w:rsid w:val="00915328"/>
    <w:rsid w:val="00922589"/>
    <w:rsid w:val="00923DAE"/>
    <w:rsid w:val="00930382"/>
    <w:rsid w:val="00937CE0"/>
    <w:rsid w:val="009409CE"/>
    <w:rsid w:val="009444DF"/>
    <w:rsid w:val="00956F0C"/>
    <w:rsid w:val="00962C87"/>
    <w:rsid w:val="00962EDA"/>
    <w:rsid w:val="00964CA1"/>
    <w:rsid w:val="009706B3"/>
    <w:rsid w:val="00971A69"/>
    <w:rsid w:val="00975C38"/>
    <w:rsid w:val="00976754"/>
    <w:rsid w:val="0097757B"/>
    <w:rsid w:val="009936FB"/>
    <w:rsid w:val="009A554F"/>
    <w:rsid w:val="009B0519"/>
    <w:rsid w:val="009C3116"/>
    <w:rsid w:val="009E0121"/>
    <w:rsid w:val="009E2E73"/>
    <w:rsid w:val="009E3B5D"/>
    <w:rsid w:val="009E4419"/>
    <w:rsid w:val="00A00AA2"/>
    <w:rsid w:val="00A0653C"/>
    <w:rsid w:val="00A204A0"/>
    <w:rsid w:val="00A270F9"/>
    <w:rsid w:val="00A35117"/>
    <w:rsid w:val="00A4024E"/>
    <w:rsid w:val="00A63206"/>
    <w:rsid w:val="00A71D87"/>
    <w:rsid w:val="00A876E1"/>
    <w:rsid w:val="00A943DD"/>
    <w:rsid w:val="00AA05A6"/>
    <w:rsid w:val="00AB661D"/>
    <w:rsid w:val="00AB6D8F"/>
    <w:rsid w:val="00AD35FF"/>
    <w:rsid w:val="00AF0590"/>
    <w:rsid w:val="00AF089D"/>
    <w:rsid w:val="00AF3A4A"/>
    <w:rsid w:val="00B01DA0"/>
    <w:rsid w:val="00B04524"/>
    <w:rsid w:val="00B118B3"/>
    <w:rsid w:val="00B4120C"/>
    <w:rsid w:val="00B91869"/>
    <w:rsid w:val="00B9498B"/>
    <w:rsid w:val="00BA2AED"/>
    <w:rsid w:val="00BB1814"/>
    <w:rsid w:val="00BE7E67"/>
    <w:rsid w:val="00C01823"/>
    <w:rsid w:val="00C01ACB"/>
    <w:rsid w:val="00C048F3"/>
    <w:rsid w:val="00C16C91"/>
    <w:rsid w:val="00C2180E"/>
    <w:rsid w:val="00C2246F"/>
    <w:rsid w:val="00C914F1"/>
    <w:rsid w:val="00CC1EA2"/>
    <w:rsid w:val="00CC5F2F"/>
    <w:rsid w:val="00CE6953"/>
    <w:rsid w:val="00D105E9"/>
    <w:rsid w:val="00D1779B"/>
    <w:rsid w:val="00D2749C"/>
    <w:rsid w:val="00D33979"/>
    <w:rsid w:val="00D36163"/>
    <w:rsid w:val="00D4514E"/>
    <w:rsid w:val="00D50D00"/>
    <w:rsid w:val="00D54F46"/>
    <w:rsid w:val="00D67593"/>
    <w:rsid w:val="00D74441"/>
    <w:rsid w:val="00D74505"/>
    <w:rsid w:val="00D74F5C"/>
    <w:rsid w:val="00D846BF"/>
    <w:rsid w:val="00D962AD"/>
    <w:rsid w:val="00DB1E02"/>
    <w:rsid w:val="00DB2A14"/>
    <w:rsid w:val="00DB305F"/>
    <w:rsid w:val="00DE76DC"/>
    <w:rsid w:val="00E1570A"/>
    <w:rsid w:val="00E259A3"/>
    <w:rsid w:val="00E272F0"/>
    <w:rsid w:val="00E94379"/>
    <w:rsid w:val="00E96B4F"/>
    <w:rsid w:val="00EA2D40"/>
    <w:rsid w:val="00EC24BD"/>
    <w:rsid w:val="00EE37BD"/>
    <w:rsid w:val="00F11AA7"/>
    <w:rsid w:val="00F17C8D"/>
    <w:rsid w:val="00F31136"/>
    <w:rsid w:val="00F36246"/>
    <w:rsid w:val="00F45146"/>
    <w:rsid w:val="00F45326"/>
    <w:rsid w:val="00F504C5"/>
    <w:rsid w:val="00F508A6"/>
    <w:rsid w:val="00FA7296"/>
    <w:rsid w:val="00FA7B46"/>
    <w:rsid w:val="00FC73F8"/>
    <w:rsid w:val="00FD7549"/>
    <w:rsid w:val="00FE05B2"/>
    <w:rsid w:val="00FF5BA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45F0B0D"/>
  <w15:chartTrackingRefBased/>
  <w15:docId w15:val="{1F49B85B-36D0-4BE4-BE35-4D11325424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FC73F8"/>
    <w:pPr>
      <w:spacing w:before="100" w:beforeAutospacing="1" w:after="100" w:afterAutospacing="1" w:line="240" w:lineRule="auto"/>
    </w:pPr>
    <w:rPr>
      <w:rFonts w:ascii="Times New Roman" w:eastAsia="Times New Roman" w:hAnsi="Times New Roman" w:cs="Times New Roman"/>
      <w:sz w:val="24"/>
      <w:szCs w:val="24"/>
      <w:lang w:eastAsia="en-AU"/>
    </w:rPr>
  </w:style>
  <w:style w:type="paragraph" w:styleId="ListParagraph">
    <w:name w:val="List Paragraph"/>
    <w:basedOn w:val="Normal"/>
    <w:uiPriority w:val="34"/>
    <w:qFormat/>
    <w:rsid w:val="003B0163"/>
    <w:pPr>
      <w:ind w:left="720"/>
      <w:contextualSpacing/>
    </w:pPr>
  </w:style>
  <w:style w:type="paragraph" w:customStyle="1" w:styleId="updatepaper-singledate">
    <w:name w:val="updatepaper-single__date"/>
    <w:basedOn w:val="Normal"/>
    <w:rsid w:val="00923DAE"/>
    <w:pPr>
      <w:spacing w:before="100" w:beforeAutospacing="1" w:after="100" w:afterAutospacing="1" w:line="240" w:lineRule="auto"/>
    </w:pPr>
    <w:rPr>
      <w:rFonts w:ascii="Times New Roman" w:eastAsia="Times New Roman" w:hAnsi="Times New Roman" w:cs="Times New Roman"/>
      <w:sz w:val="24"/>
      <w:szCs w:val="24"/>
      <w:lang w:eastAsia="en-AU"/>
    </w:rPr>
  </w:style>
  <w:style w:type="character" w:styleId="Strong">
    <w:name w:val="Strong"/>
    <w:basedOn w:val="DefaultParagraphFont"/>
    <w:uiPriority w:val="22"/>
    <w:qFormat/>
    <w:rsid w:val="00923DAE"/>
    <w:rPr>
      <w:b/>
      <w:bCs/>
    </w:rPr>
  </w:style>
  <w:style w:type="character" w:styleId="Hyperlink">
    <w:name w:val="Hyperlink"/>
    <w:basedOn w:val="DefaultParagraphFont"/>
    <w:uiPriority w:val="99"/>
    <w:semiHidden/>
    <w:unhideWhenUsed/>
    <w:rsid w:val="00923DAE"/>
    <w:rPr>
      <w:color w:val="0000FF"/>
      <w:u w:val="single"/>
    </w:rPr>
  </w:style>
  <w:style w:type="paragraph" w:styleId="BalloonText">
    <w:name w:val="Balloon Text"/>
    <w:basedOn w:val="Normal"/>
    <w:link w:val="BalloonTextChar"/>
    <w:uiPriority w:val="99"/>
    <w:semiHidden/>
    <w:unhideWhenUsed/>
    <w:rsid w:val="00923DA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23DAE"/>
    <w:rPr>
      <w:rFonts w:ascii="Segoe UI" w:hAnsi="Segoe UI" w:cs="Segoe UI"/>
      <w:sz w:val="18"/>
      <w:szCs w:val="18"/>
    </w:rPr>
  </w:style>
  <w:style w:type="paragraph" w:styleId="Header">
    <w:name w:val="header"/>
    <w:basedOn w:val="Normal"/>
    <w:link w:val="HeaderChar"/>
    <w:uiPriority w:val="99"/>
    <w:unhideWhenUsed/>
    <w:rsid w:val="00596BBB"/>
    <w:pPr>
      <w:tabs>
        <w:tab w:val="center" w:pos="4513"/>
        <w:tab w:val="right" w:pos="9026"/>
      </w:tabs>
      <w:spacing w:after="0" w:line="240" w:lineRule="auto"/>
    </w:pPr>
  </w:style>
  <w:style w:type="character" w:customStyle="1" w:styleId="HeaderChar">
    <w:name w:val="Header Char"/>
    <w:basedOn w:val="DefaultParagraphFont"/>
    <w:link w:val="Header"/>
    <w:uiPriority w:val="99"/>
    <w:rsid w:val="00596BBB"/>
  </w:style>
  <w:style w:type="paragraph" w:styleId="Footer">
    <w:name w:val="footer"/>
    <w:basedOn w:val="Normal"/>
    <w:link w:val="FooterChar"/>
    <w:uiPriority w:val="99"/>
    <w:unhideWhenUsed/>
    <w:rsid w:val="00596BBB"/>
    <w:pPr>
      <w:tabs>
        <w:tab w:val="center" w:pos="4513"/>
        <w:tab w:val="right" w:pos="9026"/>
      </w:tabs>
      <w:spacing w:after="0" w:line="240" w:lineRule="auto"/>
    </w:pPr>
  </w:style>
  <w:style w:type="character" w:customStyle="1" w:styleId="FooterChar">
    <w:name w:val="Footer Char"/>
    <w:basedOn w:val="DefaultParagraphFont"/>
    <w:link w:val="Footer"/>
    <w:uiPriority w:val="99"/>
    <w:rsid w:val="00596BBB"/>
  </w:style>
  <w:style w:type="table" w:styleId="TableGrid">
    <w:name w:val="Table Grid"/>
    <w:basedOn w:val="TableNormal"/>
    <w:uiPriority w:val="39"/>
    <w:rsid w:val="00A943D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46592273">
      <w:bodyDiv w:val="1"/>
      <w:marLeft w:val="0"/>
      <w:marRight w:val="0"/>
      <w:marTop w:val="0"/>
      <w:marBottom w:val="0"/>
      <w:divBdr>
        <w:top w:val="none" w:sz="0" w:space="0" w:color="auto"/>
        <w:left w:val="none" w:sz="0" w:space="0" w:color="auto"/>
        <w:bottom w:val="none" w:sz="0" w:space="0" w:color="auto"/>
        <w:right w:val="none" w:sz="0" w:space="0" w:color="auto"/>
      </w:divBdr>
    </w:div>
    <w:div w:id="1586304266">
      <w:bodyDiv w:val="1"/>
      <w:marLeft w:val="0"/>
      <w:marRight w:val="0"/>
      <w:marTop w:val="0"/>
      <w:marBottom w:val="0"/>
      <w:divBdr>
        <w:top w:val="none" w:sz="0" w:space="0" w:color="auto"/>
        <w:left w:val="none" w:sz="0" w:space="0" w:color="auto"/>
        <w:bottom w:val="none" w:sz="0" w:space="0" w:color="auto"/>
        <w:right w:val="none" w:sz="0" w:space="0" w:color="auto"/>
      </w:divBdr>
    </w:div>
    <w:div w:id="1872298618">
      <w:bodyDiv w:val="1"/>
      <w:marLeft w:val="0"/>
      <w:marRight w:val="0"/>
      <w:marTop w:val="0"/>
      <w:marBottom w:val="0"/>
      <w:divBdr>
        <w:top w:val="none" w:sz="0" w:space="0" w:color="auto"/>
        <w:left w:val="none" w:sz="0" w:space="0" w:color="auto"/>
        <w:bottom w:val="none" w:sz="0" w:space="0" w:color="auto"/>
        <w:right w:val="none" w:sz="0" w:space="0" w:color="auto"/>
      </w:divBdr>
    </w:div>
    <w:div w:id="1942838416">
      <w:bodyDiv w:val="1"/>
      <w:marLeft w:val="0"/>
      <w:marRight w:val="0"/>
      <w:marTop w:val="0"/>
      <w:marBottom w:val="0"/>
      <w:divBdr>
        <w:top w:val="none" w:sz="0" w:space="0" w:color="auto"/>
        <w:left w:val="none" w:sz="0" w:space="0" w:color="auto"/>
        <w:bottom w:val="none" w:sz="0" w:space="0" w:color="auto"/>
        <w:right w:val="none" w:sz="0" w:space="0" w:color="auto"/>
      </w:divBdr>
      <w:divsChild>
        <w:div w:id="659119935">
          <w:marLeft w:val="0"/>
          <w:marRight w:val="0"/>
          <w:marTop w:val="0"/>
          <w:marBottom w:val="0"/>
          <w:divBdr>
            <w:top w:val="none" w:sz="0" w:space="0" w:color="auto"/>
            <w:left w:val="none" w:sz="0" w:space="0" w:color="auto"/>
            <w:bottom w:val="none" w:sz="0" w:space="0" w:color="auto"/>
            <w:right w:val="none" w:sz="0" w:space="0" w:color="auto"/>
          </w:divBdr>
        </w:div>
        <w:div w:id="58106303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4.jpeg"/><Relationship Id="rId18"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jpe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20"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grdc.com.au/resources-and-publications/grdc-update-papers/tab-content/grdc-update-papers/2010/09/cropping-land-leasing-principles-for-success"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www.ato.gov.au/super/self-managed-super-funds/investing/your-investment-strategy/insurance-for-members/" TargetMode="External"/><Relationship Id="rId19" Type="http://schemas.openxmlformats.org/officeDocument/2006/relationships/customXml" Target="../customXml/item3.xm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hyperlink" Target="mailto:john@hs-a.com.a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2F274E57AC1A3548BA90BBA12005AA4B" ma:contentTypeVersion="8" ma:contentTypeDescription="Create a new document." ma:contentTypeScope="" ma:versionID="8bb1132b2028b4d571a495d036cae383">
  <xsd:schema xmlns:xsd="http://www.w3.org/2001/XMLSchema" xmlns:xs="http://www.w3.org/2001/XMLSchema" xmlns:p="http://schemas.microsoft.com/office/2006/metadata/properties" xmlns:ns2="ae1b5014-8062-436e-b668-ae97c393c6a2" xmlns:ns3="671fdca7-a9b5-4cad-aad2-44fdf983673c" targetNamespace="http://schemas.microsoft.com/office/2006/metadata/properties" ma:root="true" ma:fieldsID="7ae569799f7d8cb1526a48c75390c180" ns2:_="" ns3:_="">
    <xsd:import namespace="ae1b5014-8062-436e-b668-ae97c393c6a2"/>
    <xsd:import namespace="671fdca7-a9b5-4cad-aad2-44fdf983673c"/>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e1b5014-8062-436e-b668-ae97c393c6a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71fdca7-a9b5-4cad-aad2-44fdf983673c"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2C572CF-E022-4B00-A222-DF31A95BBA04}">
  <ds:schemaRefs>
    <ds:schemaRef ds:uri="http://schemas.openxmlformats.org/officeDocument/2006/bibliography"/>
  </ds:schemaRefs>
</ds:datastoreItem>
</file>

<file path=customXml/itemProps2.xml><?xml version="1.0" encoding="utf-8"?>
<ds:datastoreItem xmlns:ds="http://schemas.openxmlformats.org/officeDocument/2006/customXml" ds:itemID="{983BAD54-48A9-4F5A-A40A-31D563ACED18}"/>
</file>

<file path=customXml/itemProps3.xml><?xml version="1.0" encoding="utf-8"?>
<ds:datastoreItem xmlns:ds="http://schemas.openxmlformats.org/officeDocument/2006/customXml" ds:itemID="{DD7DEE81-C1E3-49AA-80E0-FBE4CD0391DA}"/>
</file>

<file path=customXml/itemProps4.xml><?xml version="1.0" encoding="utf-8"?>
<ds:datastoreItem xmlns:ds="http://schemas.openxmlformats.org/officeDocument/2006/customXml" ds:itemID="{A088D6C5-1B58-45BC-9DD4-A9B42B0158EB}"/>
</file>

<file path=docProps/app.xml><?xml version="1.0" encoding="utf-8"?>
<Properties xmlns="http://schemas.openxmlformats.org/officeDocument/2006/extended-properties" xmlns:vt="http://schemas.openxmlformats.org/officeDocument/2006/docPropsVTypes">
  <Template>Normal.dotm</Template>
  <TotalTime>4215</TotalTime>
  <Pages>11</Pages>
  <Words>2700</Words>
  <Characters>15396</Characters>
  <Application>Microsoft Office Word</Application>
  <DocSecurity>0</DocSecurity>
  <Lines>128</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18060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and Ayla Smith</dc:creator>
  <cp:keywords/>
  <dc:description/>
  <cp:lastModifiedBy>Michael and Ayla Smith</cp:lastModifiedBy>
  <cp:revision>235</cp:revision>
  <dcterms:created xsi:type="dcterms:W3CDTF">2019-04-19T22:16:00Z</dcterms:created>
  <dcterms:modified xsi:type="dcterms:W3CDTF">2019-04-22T20:37:00Z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0x0101002F274E57AC1A3548BA90BBA12005AA4B</vt:lpwstr>
  </property>
</Properties>
</file>