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487B34">
        <w:t>h</w:t>
      </w:r>
      <w:r w:rsidR="00843E28">
        <w:t>ony</w:t>
      </w:r>
      <w:r w:rsidR="007153CB" w:rsidRPr="00662A47">
        <w:t>,</w:t>
      </w:r>
    </w:p>
    <w:p w:rsidR="00B32F9F" w:rsidRDefault="00B32F9F" w:rsidP="00662A47">
      <w:pPr>
        <w:pStyle w:val="LtrSubjectBold"/>
        <w:rPr>
          <w:b w:val="0"/>
        </w:rPr>
      </w:pPr>
      <w:r w:rsidRPr="00B32F9F">
        <w:rPr>
          <w:b w:val="0"/>
        </w:rPr>
        <w:t>Ken &amp; Sandy Dark Pty Limited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B32F9F" w:rsidRPr="00B32F9F">
        <w:t>Dark Superannuation Fund</w:t>
      </w:r>
      <w:r w:rsidR="00B32F9F">
        <w:t xml:space="preserve"> </w:t>
      </w:r>
      <w:r w:rsidRPr="00EB7212">
        <w:t>the year ended</w:t>
      </w:r>
      <w:r w:rsidR="00855F97" w:rsidRPr="00EB7212">
        <w:t xml:space="preserve"> 30 June </w:t>
      </w:r>
      <w:r w:rsidR="0004082A">
        <w:t>201</w:t>
      </w:r>
      <w:r w:rsidR="00B32F9F">
        <w:t>7</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04082A">
        <w:t>201</w:t>
      </w:r>
      <w:r w:rsidR="00B32F9F">
        <w:t>7</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w:t>
      </w:r>
      <w:proofErr w:type="gramStart"/>
      <w:r>
        <w:t>Also</w:t>
      </w:r>
      <w:proofErr w:type="gramEnd"/>
      <w:r>
        <w:t xml:space="preserve">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Default="003B280B" w:rsidP="00EB7212">
      <w:pPr>
        <w:pStyle w:val="LtrParaNumber"/>
      </w:pPr>
      <w:r w:rsidRPr="00EB7212">
        <w:t>Related party transactions and related amounts receivable or payable have been properly disclosed in the financial statements.</w:t>
      </w:r>
    </w:p>
    <w:p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rsidR="00C0317E" w:rsidRPr="00EB7212" w:rsidRDefault="00C0317E" w:rsidP="00C0317E">
      <w:pPr>
        <w:pStyle w:val="LtrParaNumber"/>
        <w:numPr>
          <w:ilvl w:val="0"/>
          <w:numId w:val="0"/>
        </w:numPr>
        <w:ind w:left="1131"/>
      </w:pP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lastRenderedPageBreak/>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numPr>
          <w:ilvl w:val="0"/>
          <w:numId w:val="0"/>
        </w:numPr>
        <w:ind w:left="1131"/>
      </w:pP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lastRenderedPageBreak/>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 xml:space="preserve">Directors of </w:t>
      </w:r>
      <w:r w:rsidR="00B32F9F" w:rsidRPr="00B32F9F">
        <w:t>Ken &amp; Sandy Dark Pty Limited</w:t>
      </w:r>
      <w:r w:rsidR="00B32F9F">
        <w:t xml:space="preserve"> </w:t>
      </w:r>
      <w:r w:rsidR="005C6F9D" w:rsidRPr="00041FBB">
        <w:t>as Trustee for</w:t>
      </w:r>
      <w:r w:rsidRPr="00041FBB">
        <w:t xml:space="preserve"> </w:t>
      </w:r>
      <w:r w:rsidR="00B32F9F" w:rsidRPr="00B32F9F">
        <w:t>Dark Superannuation Fund</w:t>
      </w:r>
    </w:p>
    <w:p w:rsidR="00B32F9F" w:rsidRDefault="00B32F9F" w:rsidP="0074078E">
      <w:pPr>
        <w:tabs>
          <w:tab w:val="left" w:pos="4536"/>
        </w:tabs>
        <w:rPr>
          <w:rStyle w:val="StyleUnderline"/>
        </w:rPr>
      </w:pPr>
    </w:p>
    <w:p w:rsidR="00B32F9F" w:rsidRDefault="00B32F9F" w:rsidP="0074078E">
      <w:pPr>
        <w:tabs>
          <w:tab w:val="left" w:pos="4536"/>
        </w:tabs>
        <w:rPr>
          <w:rStyle w:val="StyleUnderline"/>
        </w:rPr>
      </w:pPr>
      <w:bookmarkStart w:id="0" w:name="_GoBack"/>
      <w:bookmarkEnd w:id="0"/>
    </w:p>
    <w:p w:rsidR="00B32F9F" w:rsidRDefault="00B32F9F" w:rsidP="0074078E">
      <w:pPr>
        <w:tabs>
          <w:tab w:val="left" w:pos="4536"/>
        </w:tabs>
        <w:rPr>
          <w:rStyle w:val="StyleUnderline"/>
        </w:rPr>
      </w:pPr>
    </w:p>
    <w:p w:rsidR="00B32F9F" w:rsidRDefault="00B32F9F" w:rsidP="0074078E">
      <w:pPr>
        <w:tabs>
          <w:tab w:val="left" w:pos="4536"/>
        </w:tabs>
        <w:rPr>
          <w:rStyle w:val="StyleUnderline"/>
        </w:rPr>
      </w:pPr>
    </w:p>
    <w:p w:rsidR="0074078E" w:rsidRPr="00582091" w:rsidRDefault="0074078E" w:rsidP="0074078E">
      <w:pPr>
        <w:tabs>
          <w:tab w:val="left" w:pos="4536"/>
        </w:tabs>
        <w:rPr>
          <w:rStyle w:val="StyleUnderline"/>
        </w:rPr>
      </w:pPr>
      <w:r w:rsidRPr="00582091">
        <w:rPr>
          <w:rStyle w:val="StyleUnderline"/>
        </w:rPr>
        <w:tab/>
      </w:r>
    </w:p>
    <w:p w:rsidR="00B32F9F" w:rsidRPr="00B32F9F" w:rsidRDefault="00B32F9F" w:rsidP="00B32F9F">
      <w:pPr>
        <w:tabs>
          <w:tab w:val="left" w:pos="4536"/>
        </w:tabs>
        <w:spacing w:before="120"/>
        <w:rPr>
          <w:rFonts w:ascii="Calibri" w:hAnsi="Calibri"/>
        </w:rPr>
      </w:pPr>
      <w:r w:rsidRPr="00B32F9F">
        <w:rPr>
          <w:rFonts w:ascii="Calibri" w:hAnsi="Calibri"/>
        </w:rPr>
        <w:t>Kenneth Dark</w:t>
      </w:r>
    </w:p>
    <w:p w:rsidR="0074078E" w:rsidRPr="00582091" w:rsidRDefault="0062140D" w:rsidP="00B32F9F">
      <w:pPr>
        <w:tabs>
          <w:tab w:val="left" w:pos="4536"/>
        </w:tabs>
        <w:spacing w:before="120" w:after="840"/>
        <w:rPr>
          <w:rStyle w:val="StyleUnderline"/>
        </w:rPr>
      </w:pPr>
      <w:r>
        <w:rPr>
          <w:rFonts w:ascii="Calibri" w:hAnsi="Calibri"/>
          <w:b/>
        </w:rPr>
        <w:t xml:space="preserve">Director </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427" w:rsidRDefault="00807427">
      <w:r>
        <w:separator/>
      </w:r>
    </w:p>
  </w:endnote>
  <w:endnote w:type="continuationSeparator" w:id="0">
    <w:p w:rsidR="00807427" w:rsidRDefault="00807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427" w:rsidRDefault="00807427">
      <w:r>
        <w:separator/>
      </w:r>
    </w:p>
  </w:footnote>
  <w:footnote w:type="continuationSeparator" w:id="0">
    <w:p w:rsidR="00807427" w:rsidRDefault="00807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87B34"/>
    <w:rsid w:val="004B0593"/>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32F9F"/>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B9488"/>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1732</Words>
  <Characters>9182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Munya Phiri</cp:lastModifiedBy>
  <cp:revision>4</cp:revision>
  <cp:lastPrinted>2008-07-11T01:17:00Z</cp:lastPrinted>
  <dcterms:created xsi:type="dcterms:W3CDTF">2019-04-29T04:03:00Z</dcterms:created>
  <dcterms:modified xsi:type="dcterms:W3CDTF">2019-09-02T01:00:00Z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