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7EDAD11B" w:rsidR="00FE2165" w:rsidRPr="00056952" w:rsidRDefault="00017911" w:rsidP="00FE2165">
      <w:pPr>
        <w:spacing w:after="0" w:line="276" w:lineRule="auto"/>
        <w:rPr>
          <w:b/>
          <w:bCs/>
          <w:sz w:val="32"/>
          <w:szCs w:val="32"/>
        </w:rPr>
      </w:pPr>
      <w:r>
        <w:rPr>
          <w:b/>
          <w:bCs/>
          <w:sz w:val="32"/>
          <w:szCs w:val="32"/>
        </w:rPr>
        <w:t>Coppabella</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220E6B4" w14:textId="3201ED91" w:rsidR="00E112BE" w:rsidRPr="00017911" w:rsidRDefault="00017911" w:rsidP="00E112BE">
      <w:pPr>
        <w:spacing w:after="0" w:line="240" w:lineRule="auto"/>
      </w:pPr>
      <w:r w:rsidRPr="00017911">
        <w:t>Richard Osborne</w:t>
      </w:r>
      <w:r w:rsidR="00E112BE" w:rsidRPr="00017911">
        <w:t xml:space="preserve"> is </w:t>
      </w:r>
      <w:r w:rsidRPr="00017911">
        <w:t>66</w:t>
      </w:r>
      <w:r w:rsidR="00E112BE" w:rsidRPr="00017911">
        <w:t xml:space="preserve"> years of age and </w:t>
      </w:r>
      <w:r w:rsidRPr="00017911">
        <w:t>is eligible for retirement</w:t>
      </w:r>
      <w:r w:rsidR="00E112BE" w:rsidRPr="00017911">
        <w:t>.  His member balance as at 30 June 20</w:t>
      </w:r>
      <w:r w:rsidR="00FE2165" w:rsidRPr="00017911">
        <w:t>20</w:t>
      </w:r>
      <w:r w:rsidR="00E112BE" w:rsidRPr="00017911">
        <w:t xml:space="preserve"> was $</w:t>
      </w:r>
      <w:r w:rsidRPr="00017911">
        <w:t>7,975.42</w:t>
      </w:r>
      <w:r w:rsidR="00E112BE" w:rsidRPr="00017911">
        <w:t xml:space="preserve">. </w:t>
      </w:r>
    </w:p>
    <w:p w14:paraId="5BB3DB93" w14:textId="1DFB7C3B" w:rsidR="005C06AD" w:rsidRPr="00017911" w:rsidRDefault="005C06AD" w:rsidP="00E112BE">
      <w:pPr>
        <w:spacing w:after="0" w:line="240" w:lineRule="auto"/>
      </w:pPr>
    </w:p>
    <w:p w14:paraId="72710342" w14:textId="1699AC25" w:rsidR="005C06AD" w:rsidRPr="00017911" w:rsidRDefault="00017911" w:rsidP="00E112BE">
      <w:pPr>
        <w:spacing w:after="0" w:line="240" w:lineRule="auto"/>
      </w:pPr>
      <w:r w:rsidRPr="00017911">
        <w:t>Caroline Osborne</w:t>
      </w:r>
      <w:r w:rsidR="005C06AD" w:rsidRPr="00017911">
        <w:t xml:space="preserve"> is </w:t>
      </w:r>
      <w:r w:rsidRPr="00017911">
        <w:t>59</w:t>
      </w:r>
      <w:r w:rsidR="005C06AD" w:rsidRPr="00017911">
        <w:t xml:space="preserve"> years of age and is </w:t>
      </w:r>
      <w:r>
        <w:t>able to retire</w:t>
      </w:r>
      <w:r w:rsidR="005C06AD" w:rsidRPr="00017911">
        <w:t xml:space="preserve"> </w:t>
      </w:r>
      <w:r w:rsidRPr="00017911">
        <w:t>after 20 May 2021</w:t>
      </w:r>
      <w:r w:rsidR="005C06AD" w:rsidRPr="00017911">
        <w:t>.  Her member balance as at 30 June 20</w:t>
      </w:r>
      <w:r w:rsidR="00FE2165" w:rsidRPr="00017911">
        <w:t>20</w:t>
      </w:r>
      <w:r w:rsidR="005C06AD" w:rsidRPr="00017911">
        <w:t xml:space="preserve"> was $</w:t>
      </w:r>
      <w:r w:rsidRPr="00017911">
        <w:t>185,905.90</w:t>
      </w:r>
      <w:r w:rsidR="005C06AD" w:rsidRPr="00017911">
        <w:t>.</w:t>
      </w:r>
      <w:r w:rsidR="00FE2165" w:rsidRPr="00017911">
        <w:t xml:space="preserve"> </w:t>
      </w:r>
      <w:r w:rsidRPr="00017911">
        <w:t xml:space="preserve"> Caroline has superannuation interests in a UK pension plan and intends to transfer these benefits into the SMSF during the 2021FY.</w:t>
      </w:r>
    </w:p>
    <w:p w14:paraId="5B6D2EDE" w14:textId="77777777" w:rsidR="00FE2165" w:rsidRDefault="00FE2165"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749CA5E4" w14:textId="10F45538" w:rsidR="00766BCA" w:rsidRPr="0008015F" w:rsidRDefault="00766BCA" w:rsidP="00E112BE">
      <w:pPr>
        <w:spacing w:after="0" w:line="240" w:lineRule="auto"/>
        <w:rPr>
          <w:highlight w:val="yellow"/>
        </w:rPr>
      </w:pPr>
      <w:r w:rsidRPr="0008015F">
        <w:rPr>
          <w:highlight w:val="yellow"/>
        </w:rPr>
        <w:t>Document any material investments here</w:t>
      </w:r>
    </w:p>
    <w:p w14:paraId="08760676" w14:textId="5164EBD8" w:rsidR="00766BCA" w:rsidRDefault="00766BCA" w:rsidP="00E112BE">
      <w:pPr>
        <w:spacing w:after="0" w:line="240" w:lineRule="auto"/>
      </w:pPr>
      <w:r w:rsidRPr="0008015F">
        <w:rPr>
          <w:highlight w:val="yellow"/>
        </w:rPr>
        <w:t xml:space="preserve">The </w:t>
      </w:r>
      <w:r w:rsidR="00701D8F">
        <w:rPr>
          <w:highlight w:val="yellow"/>
        </w:rPr>
        <w:t>Fund</w:t>
      </w:r>
      <w:r w:rsidRPr="0008015F">
        <w:rPr>
          <w:highlight w:val="yellow"/>
        </w:rPr>
        <w:t xml:space="preserve"> </w:t>
      </w:r>
      <w:r w:rsidR="00017911">
        <w:rPr>
          <w:highlight w:val="yellow"/>
        </w:rPr>
        <w:t xml:space="preserve">sold its sole investment in June 2020 and the Fund’s assets are currently held in </w:t>
      </w:r>
      <w:r w:rsidR="00017911" w:rsidRPr="00017911">
        <w:rPr>
          <w:highlight w:val="yellow"/>
        </w:rPr>
        <w:t>cash</w:t>
      </w:r>
      <w:r w:rsidRPr="00017911">
        <w:rPr>
          <w:highlight w:val="yellow"/>
        </w:rPr>
        <w:t>.</w:t>
      </w:r>
      <w:r w:rsidR="00017911" w:rsidRPr="00017911">
        <w:rPr>
          <w:highlight w:val="yellow"/>
        </w:rPr>
        <w:t xml:space="preserve">  In</w:t>
      </w:r>
      <w:r w:rsidR="00017911">
        <w:t xml:space="preserve"> </w:t>
      </w:r>
      <w:r w:rsidR="00017911" w:rsidRPr="00017911">
        <w:rPr>
          <w:highlight w:val="yellow"/>
        </w:rPr>
        <w:t>the 2021FY the Trustees intend to ….</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D61CECF" w14:textId="7A1C4DD7" w:rsidR="0008015F" w:rsidRDefault="00017911" w:rsidP="005C06AD">
      <w:pPr>
        <w:spacing w:after="0" w:line="240" w:lineRule="auto"/>
        <w:rPr>
          <w:highlight w:val="yellow"/>
        </w:rPr>
      </w:pPr>
      <w:r>
        <w:rPr>
          <w:highlight w:val="yellow"/>
        </w:rPr>
        <w:t>Insert a r</w:t>
      </w:r>
      <w:r w:rsidR="0008015F">
        <w:rPr>
          <w:highlight w:val="yellow"/>
        </w:rPr>
        <w:t xml:space="preserve">eason why diversification is not suitable </w:t>
      </w:r>
      <w:r>
        <w:rPr>
          <w:highlight w:val="yellow"/>
        </w:rPr>
        <w:t xml:space="preserve">– only needed if you have a single investment or single asset class </w:t>
      </w:r>
      <w:r w:rsidR="0008015F">
        <w:rPr>
          <w:highlight w:val="yellow"/>
        </w:rPr>
        <w:t>(if appropriate)</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0BE43114" w:rsidR="00E112BE" w:rsidRDefault="005C06AD" w:rsidP="005C06AD">
      <w:pPr>
        <w:spacing w:after="0" w:line="240" w:lineRule="auto"/>
      </w:pPr>
      <w:r w:rsidRPr="0008015F">
        <w:rPr>
          <w:highlight w:val="yellow"/>
        </w:rPr>
        <w:t xml:space="preserve">After discussions with the members of the </w:t>
      </w:r>
      <w:r w:rsidR="00701D8F">
        <w:rPr>
          <w:highlight w:val="yellow"/>
        </w:rPr>
        <w:t>Fund</w:t>
      </w:r>
      <w:r w:rsidRPr="0008015F">
        <w:rPr>
          <w:highlight w:val="yellow"/>
        </w:rPr>
        <w:t xml:space="preserve">, the Trustees have determined that they will invest most of the </w:t>
      </w:r>
      <w:r w:rsidR="00701D8F">
        <w:rPr>
          <w:highlight w:val="yellow"/>
        </w:rPr>
        <w:t>Fund</w:t>
      </w:r>
      <w:r w:rsidRPr="0008015F">
        <w:rPr>
          <w:highlight w:val="yellow"/>
        </w:rPr>
        <w:t xml:space="preserve"> in </w:t>
      </w:r>
      <w:r w:rsidR="00017911">
        <w:rPr>
          <w:highlight w:val="yellow"/>
        </w:rPr>
        <w:t>……</w:t>
      </w:r>
      <w:r w:rsidR="0008015F">
        <w:rPr>
          <w:highlight w:val="yellow"/>
        </w:rPr>
        <w:t xml:space="preserve"> and keep </w:t>
      </w:r>
      <w:r w:rsidR="00017911">
        <w:rPr>
          <w:highlight w:val="yellow"/>
        </w:rPr>
        <w:t>some</w:t>
      </w:r>
      <w:r w:rsidR="0008015F">
        <w:rPr>
          <w:highlight w:val="yellow"/>
        </w:rPr>
        <w:t xml:space="preserve"> cash for unforeseen circumstances</w:t>
      </w:r>
      <w:r w:rsidR="0008015F" w:rsidRPr="0008015F">
        <w:rPr>
          <w:highlight w:val="yellow"/>
        </w:rPr>
        <w:t>.</w:t>
      </w:r>
      <w:r w:rsidR="0008015F">
        <w:t xml:space="preserve">  </w:t>
      </w:r>
    </w:p>
    <w:p w14:paraId="12E8C0B5" w14:textId="77777777" w:rsidR="005C06AD" w:rsidRDefault="005C06AD" w:rsidP="005C06AD">
      <w:pPr>
        <w:spacing w:after="0" w:line="240" w:lineRule="auto"/>
        <w:rPr>
          <w:rFonts w:eastAsia="Times New Roman" w:cs="Times New Roman"/>
          <w:b/>
          <w:bCs/>
          <w:lang w:eastAsia="en-AU"/>
        </w:rPr>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75333941"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Pr>
          <w:rFonts w:eastAsia="Times New Roman" w:cs="Times New Roman"/>
          <w:lang w:eastAsia="en-AU"/>
        </w:rPr>
        <w:t>F</w:t>
      </w:r>
      <w:r w:rsidRPr="00B84E01">
        <w:rPr>
          <w:rFonts w:eastAsia="Times New Roman" w:cs="Times New Roman"/>
          <w:lang w:eastAsia="en-AU"/>
        </w:rPr>
        <w:t>und,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3957C2C4" w14:textId="7BD98641"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After all considerations, the Trustees have come to the conclusion that </w:t>
      </w:r>
      <w:r w:rsidR="00017911">
        <w:rPr>
          <w:rFonts w:eastAsia="Times New Roman" w:cs="Times New Roman"/>
          <w:highlight w:val="yellow"/>
          <w:lang w:eastAsia="en-AU"/>
        </w:rPr>
        <w:t>……</w:t>
      </w:r>
      <w:r w:rsidRPr="00B84E01">
        <w:rPr>
          <w:rFonts w:eastAsia="Times New Roman" w:cs="Times New Roman"/>
          <w:highlight w:val="yellow"/>
          <w:lang w:eastAsia="en-AU"/>
        </w:rPr>
        <w:t>.</w:t>
      </w:r>
    </w:p>
    <w:p w14:paraId="76D7A4F4" w14:textId="77777777" w:rsidR="00B84E01" w:rsidRPr="00B84E01" w:rsidRDefault="00B84E01" w:rsidP="00B84E01">
      <w:pPr>
        <w:spacing w:after="0" w:line="240" w:lineRule="auto"/>
        <w:rPr>
          <w:rFonts w:eastAsia="Times New Roman" w:cs="Times New Roman"/>
          <w:lang w:eastAsia="en-AU"/>
        </w:rPr>
      </w:pPr>
    </w:p>
    <w:p w14:paraId="49E016FB" w14:textId="1525DE79"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 in deciding to hold most of the fund assets </w:t>
      </w:r>
      <w:r w:rsidR="00017911">
        <w:rPr>
          <w:rFonts w:eastAsia="Times New Roman" w:cs="Times New Roman"/>
          <w:lang w:eastAsia="en-AU"/>
        </w:rPr>
        <w:t>in</w:t>
      </w:r>
      <w:r w:rsidRPr="00B84E01">
        <w:rPr>
          <w:rFonts w:eastAsia="Times New Roman" w:cs="Times New Roman"/>
          <w:lang w:eastAsia="en-AU"/>
        </w:rPr>
        <w:t xml:space="preserve"> one asset class also considered the age of all the current members of the fund, their wishes, current global investment climate and the funds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68D49774"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Pr>
          <w:rFonts w:eastAsia="Times New Roman" w:cs="Times New Roman"/>
          <w:lang w:eastAsia="en-AU"/>
        </w:rPr>
        <w:t>F</w:t>
      </w:r>
      <w:r w:rsidRPr="00B84E01">
        <w:rPr>
          <w:rFonts w:eastAsia="Times New Roman" w:cs="Times New Roman"/>
          <w:lang w:eastAsia="en-AU"/>
        </w:rPr>
        <w:t xml:space="preserve">und) are aware of risks associated with limited diversification of assets, but have decided that holding </w:t>
      </w:r>
      <w:r w:rsidRPr="00017911">
        <w:rPr>
          <w:rFonts w:eastAsia="Times New Roman" w:cs="Times New Roman"/>
          <w:lang w:eastAsia="en-AU"/>
        </w:rPr>
        <w:t xml:space="preserve">only </w:t>
      </w:r>
      <w:r w:rsidRPr="00B84E01">
        <w:rPr>
          <w:rFonts w:eastAsia="Times New Roman" w:cs="Times New Roman"/>
          <w:lang w:eastAsia="en-AU"/>
        </w:rPr>
        <w:t>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4A0884BF"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rustees understand that they have the right to make any investment that is permitted under the superannuation rules, the fund’s governing rules and may amend this investment strategy, in the future, to ensure that fund investments are consistent with the investment strategy of the fund and meet the investment objectives of the fund.</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19E42A8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Pr>
          <w:rFonts w:eastAsia="Times New Roman" w:cs="Times New Roman"/>
          <w:lang w:eastAsia="en-AU"/>
        </w:rPr>
        <w:t>F</w:t>
      </w:r>
      <w:r w:rsidRPr="00B84E01">
        <w:rPr>
          <w:rFonts w:eastAsia="Times New Roman" w:cs="Times New Roman"/>
          <w:lang w:eastAsia="en-AU"/>
        </w:rPr>
        <w:t xml:space="preserve">und, reconsider to amend the current investment mix to meet the objectives of this </w:t>
      </w:r>
      <w:r>
        <w:rPr>
          <w:rFonts w:eastAsia="Times New Roman" w:cs="Times New Roman"/>
          <w:lang w:eastAsia="en-AU"/>
        </w:rPr>
        <w:t>F</w:t>
      </w:r>
      <w:r w:rsidRPr="00B84E01">
        <w:rPr>
          <w:rFonts w:eastAsia="Times New Roman" w:cs="Times New Roman"/>
          <w:lang w:eastAsia="en-AU"/>
        </w:rPr>
        <w:t>und.</w:t>
      </w:r>
    </w:p>
    <w:p w14:paraId="0594B58F" w14:textId="77777777" w:rsidR="00B84E01" w:rsidRDefault="00B84E01" w:rsidP="00E112BE">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6659634D" w:rsidR="00C0102F" w:rsidRPr="00017911" w:rsidRDefault="00E112BE" w:rsidP="00E112BE">
      <w:pPr>
        <w:spacing w:after="0" w:line="240" w:lineRule="auto"/>
        <w:rPr>
          <w:rFonts w:eastAsia="Times New Roman" w:cs="Times New Roman"/>
          <w:lang w:eastAsia="en-AU"/>
        </w:rPr>
      </w:pPr>
      <w:r w:rsidRPr="00017911">
        <w:rPr>
          <w:rFonts w:eastAsia="Times New Roman" w:cs="Times New Roman"/>
          <w:lang w:eastAsia="en-AU"/>
        </w:rPr>
        <w:t xml:space="preserve">The Trustees are aware that </w:t>
      </w:r>
      <w:r w:rsidR="00017911" w:rsidRPr="00017911">
        <w:rPr>
          <w:rFonts w:eastAsia="Times New Roman" w:cs="Times New Roman"/>
          <w:lang w:eastAsia="en-AU"/>
        </w:rPr>
        <w:t>Richard is over age 65 and Caroline is approaching retirement age</w:t>
      </w:r>
      <w:r w:rsidR="00C0102F" w:rsidRPr="00017911">
        <w:rPr>
          <w:rFonts w:eastAsia="Times New Roman" w:cs="Times New Roman"/>
          <w:lang w:eastAsia="en-AU"/>
        </w:rPr>
        <w: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35176531" w14:textId="77777777" w:rsidR="00FE2165" w:rsidRDefault="00FE2165">
      <w:r>
        <w:br w:type="page"/>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017911" w:rsidRDefault="00FE2165" w:rsidP="00C60B05">
            <w:pPr>
              <w:spacing w:line="259" w:lineRule="auto"/>
              <w:jc w:val="center"/>
              <w:rPr>
                <w:b/>
                <w:bCs/>
                <w:highlight w:val="yellow"/>
              </w:rPr>
            </w:pPr>
          </w:p>
          <w:p w14:paraId="32CCFA3D" w14:textId="77777777" w:rsidR="00FE2165" w:rsidRPr="00017911" w:rsidRDefault="00FE2165" w:rsidP="00C60B05">
            <w:pPr>
              <w:spacing w:line="259" w:lineRule="auto"/>
              <w:jc w:val="center"/>
              <w:rPr>
                <w:b/>
                <w:bCs/>
                <w:highlight w:val="yellow"/>
              </w:rPr>
            </w:pPr>
            <w:r w:rsidRPr="00017911">
              <w:rPr>
                <w:b/>
                <w:bCs/>
                <w:highlight w:val="yellow"/>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017911" w:rsidRDefault="00FE2165" w:rsidP="00C60B05">
            <w:pPr>
              <w:spacing w:line="259" w:lineRule="auto"/>
              <w:rPr>
                <w:highlight w:val="yellow"/>
              </w:rPr>
            </w:pPr>
          </w:p>
        </w:tc>
        <w:tc>
          <w:tcPr>
            <w:tcW w:w="414" w:type="dxa"/>
            <w:tcBorders>
              <w:top w:val="nil"/>
              <w:bottom w:val="nil"/>
            </w:tcBorders>
          </w:tcPr>
          <w:p w14:paraId="2A171AA4" w14:textId="77777777" w:rsidR="00FE2165" w:rsidRPr="00017911" w:rsidRDefault="00FE2165" w:rsidP="00C60B05">
            <w:pPr>
              <w:spacing w:line="259" w:lineRule="auto"/>
              <w:rPr>
                <w:highlight w:val="yellow"/>
              </w:rPr>
            </w:pPr>
          </w:p>
        </w:tc>
        <w:tc>
          <w:tcPr>
            <w:tcW w:w="237" w:type="dxa"/>
            <w:tcBorders>
              <w:top w:val="nil"/>
              <w:bottom w:val="nil"/>
            </w:tcBorders>
          </w:tcPr>
          <w:p w14:paraId="5365D0BB" w14:textId="77777777" w:rsidR="00FE2165" w:rsidRPr="00017911" w:rsidRDefault="00FE2165" w:rsidP="00C60B05">
            <w:pPr>
              <w:rPr>
                <w:highlight w:val="yellow"/>
              </w:rPr>
            </w:pPr>
          </w:p>
        </w:tc>
        <w:tc>
          <w:tcPr>
            <w:tcW w:w="567" w:type="dxa"/>
            <w:tcBorders>
              <w:top w:val="nil"/>
              <w:bottom w:val="nil"/>
            </w:tcBorders>
          </w:tcPr>
          <w:p w14:paraId="040576E5" w14:textId="77777777" w:rsidR="00FE2165" w:rsidRPr="00017911" w:rsidRDefault="00FE2165" w:rsidP="00C60B05">
            <w:pPr>
              <w:spacing w:line="259" w:lineRule="auto"/>
              <w:rPr>
                <w:highlight w:val="yellow"/>
              </w:rPr>
            </w:pPr>
          </w:p>
        </w:tc>
        <w:tc>
          <w:tcPr>
            <w:tcW w:w="563" w:type="dxa"/>
            <w:tcBorders>
              <w:top w:val="nil"/>
              <w:bottom w:val="nil"/>
            </w:tcBorders>
          </w:tcPr>
          <w:p w14:paraId="60AEE450" w14:textId="77777777" w:rsidR="00FE2165" w:rsidRPr="00017911" w:rsidRDefault="00FE2165" w:rsidP="00C60B05">
            <w:pPr>
              <w:spacing w:line="259" w:lineRule="auto"/>
              <w:rPr>
                <w:highlight w:val="yellow"/>
              </w:rPr>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29BBEC3F" w:rsidR="00FE2165" w:rsidRPr="00550E2E" w:rsidRDefault="00017911" w:rsidP="00C60B05">
            <w:pPr>
              <w:jc w:val="right"/>
            </w:pPr>
            <w:r>
              <w:t>252,000</w:t>
            </w:r>
          </w:p>
        </w:tc>
        <w:tc>
          <w:tcPr>
            <w:tcW w:w="1693" w:type="dxa"/>
            <w:vAlign w:val="bottom"/>
          </w:tcPr>
          <w:p w14:paraId="3100AB6C" w14:textId="2962E9E1" w:rsidR="00FE2165" w:rsidRPr="00550E2E" w:rsidRDefault="00017911" w:rsidP="00C60B05">
            <w:pPr>
              <w:jc w:val="right"/>
            </w:pPr>
            <w:r>
              <w:t>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5A5AD0A2" w14:textId="77777777" w:rsidR="00FE2165" w:rsidRPr="00017911" w:rsidRDefault="00FE2165" w:rsidP="00C60B05">
            <w:pPr>
              <w:spacing w:line="259" w:lineRule="auto"/>
              <w:rPr>
                <w:highlight w:val="yellow"/>
              </w:rPr>
            </w:pPr>
            <w:r w:rsidRPr="00017911">
              <w:rPr>
                <w:highlight w:val="yellow"/>
              </w:rPr>
              <w:t>%</w:t>
            </w:r>
          </w:p>
        </w:tc>
        <w:tc>
          <w:tcPr>
            <w:tcW w:w="237" w:type="dxa"/>
            <w:tcBorders>
              <w:top w:val="nil"/>
              <w:bottom w:val="nil"/>
            </w:tcBorders>
            <w:vAlign w:val="bottom"/>
          </w:tcPr>
          <w:p w14:paraId="6902C0B9" w14:textId="77777777" w:rsidR="00FE2165" w:rsidRPr="00017911" w:rsidRDefault="00FE2165" w:rsidP="00C60B05">
            <w:pPr>
              <w:ind w:left="-95"/>
              <w:rPr>
                <w:highlight w:val="yellow"/>
              </w:rPr>
            </w:pPr>
            <w:r w:rsidRPr="00017911">
              <w:rPr>
                <w:highlight w:val="yellow"/>
              </w:rPr>
              <w:t>-</w:t>
            </w:r>
          </w:p>
        </w:tc>
        <w:tc>
          <w:tcPr>
            <w:tcW w:w="567" w:type="dxa"/>
            <w:tcBorders>
              <w:top w:val="nil"/>
              <w:bottom w:val="dotted" w:sz="4" w:space="0" w:color="auto"/>
            </w:tcBorders>
            <w:vAlign w:val="bottom"/>
          </w:tcPr>
          <w:p w14:paraId="29A86C4C" w14:textId="31EF8C51"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3D4F7973" w14:textId="77777777" w:rsidR="00FE2165" w:rsidRPr="00017911" w:rsidRDefault="00FE2165" w:rsidP="00C60B05">
            <w:pPr>
              <w:spacing w:line="259" w:lineRule="auto"/>
              <w:rPr>
                <w:highlight w:val="yellow"/>
              </w:rPr>
            </w:pPr>
            <w:r w:rsidRPr="00017911">
              <w:rPr>
                <w:highlight w:val="yellow"/>
              </w:rP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4AE09D46" w14:textId="77777777" w:rsidR="00FE2165" w:rsidRPr="00017911" w:rsidRDefault="00FE2165" w:rsidP="00C60B05">
            <w:pPr>
              <w:spacing w:line="259" w:lineRule="auto"/>
              <w:rPr>
                <w:highlight w:val="yellow"/>
              </w:rPr>
            </w:pPr>
            <w:r w:rsidRPr="00017911">
              <w:rPr>
                <w:highlight w:val="yellow"/>
              </w:rPr>
              <w:t xml:space="preserve">% </w:t>
            </w:r>
          </w:p>
        </w:tc>
        <w:tc>
          <w:tcPr>
            <w:tcW w:w="237" w:type="dxa"/>
            <w:tcBorders>
              <w:top w:val="nil"/>
              <w:bottom w:val="nil"/>
            </w:tcBorders>
            <w:vAlign w:val="bottom"/>
          </w:tcPr>
          <w:p w14:paraId="25FE5C13"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2A1F0FFB" w14:textId="77777777"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04B4EA2D" w14:textId="77777777" w:rsidR="00FE2165" w:rsidRPr="00017911" w:rsidRDefault="00FE2165" w:rsidP="00C60B05">
            <w:pPr>
              <w:spacing w:line="259" w:lineRule="auto"/>
              <w:rPr>
                <w:highlight w:val="yellow"/>
              </w:rPr>
            </w:pPr>
            <w:r w:rsidRPr="00017911">
              <w:rPr>
                <w:highlight w:val="yellow"/>
              </w:rP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4862D505" w:rsidR="00FE2165" w:rsidRDefault="00017911" w:rsidP="00C60B05">
            <w:pPr>
              <w:jc w:val="right"/>
            </w:pPr>
            <w:r>
              <w:t>21,158</w:t>
            </w:r>
          </w:p>
        </w:tc>
        <w:tc>
          <w:tcPr>
            <w:tcW w:w="1693" w:type="dxa"/>
            <w:vAlign w:val="bottom"/>
          </w:tcPr>
          <w:p w14:paraId="23317656" w14:textId="71D2AF08" w:rsidR="00FE2165" w:rsidRDefault="00017911" w:rsidP="00C60B05">
            <w:pPr>
              <w:jc w:val="right"/>
            </w:pPr>
            <w:r>
              <w:t>208,026</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77777777"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0E64FDA3" w14:textId="77777777" w:rsidR="00FE2165" w:rsidRPr="00017911" w:rsidRDefault="00FE2165" w:rsidP="00C60B05">
            <w:pPr>
              <w:spacing w:line="259" w:lineRule="auto"/>
              <w:rPr>
                <w:highlight w:val="yellow"/>
              </w:rPr>
            </w:pPr>
            <w:r w:rsidRPr="00017911">
              <w:rPr>
                <w:highlight w:val="yellow"/>
              </w:rPr>
              <w:t xml:space="preserve">% </w:t>
            </w:r>
          </w:p>
        </w:tc>
        <w:tc>
          <w:tcPr>
            <w:tcW w:w="237" w:type="dxa"/>
            <w:tcBorders>
              <w:top w:val="nil"/>
              <w:bottom w:val="nil"/>
            </w:tcBorders>
            <w:vAlign w:val="bottom"/>
          </w:tcPr>
          <w:p w14:paraId="53631E12"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1C8579CC" w14:textId="77777777"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479E581B" w14:textId="77777777" w:rsidR="00FE2165" w:rsidRPr="00017911" w:rsidRDefault="00FE2165" w:rsidP="00C60B05">
            <w:pPr>
              <w:spacing w:line="259" w:lineRule="auto"/>
              <w:rPr>
                <w:highlight w:val="yellow"/>
              </w:rPr>
            </w:pPr>
            <w:r w:rsidRPr="00017911">
              <w:rPr>
                <w:highlight w:val="yellow"/>
              </w:rP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651F6969" w14:textId="77777777" w:rsidR="00FE2165" w:rsidRPr="00017911" w:rsidRDefault="00FE2165" w:rsidP="00C60B05">
            <w:pPr>
              <w:spacing w:line="259" w:lineRule="auto"/>
              <w:rPr>
                <w:highlight w:val="yellow"/>
              </w:rPr>
            </w:pPr>
            <w:r w:rsidRPr="00017911">
              <w:rPr>
                <w:highlight w:val="yellow"/>
              </w:rPr>
              <w:t>%</w:t>
            </w:r>
          </w:p>
        </w:tc>
        <w:tc>
          <w:tcPr>
            <w:tcW w:w="237" w:type="dxa"/>
            <w:tcBorders>
              <w:top w:val="nil"/>
              <w:bottom w:val="nil"/>
            </w:tcBorders>
            <w:vAlign w:val="bottom"/>
          </w:tcPr>
          <w:p w14:paraId="011BD91C"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2464B33B" w14:textId="2462D807"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463CB0C8" w14:textId="77777777" w:rsidR="00FE2165" w:rsidRPr="00017911" w:rsidRDefault="00FE2165" w:rsidP="00C60B05">
            <w:pPr>
              <w:spacing w:line="259" w:lineRule="auto"/>
              <w:rPr>
                <w:highlight w:val="yellow"/>
              </w:rPr>
            </w:pPr>
            <w:r w:rsidRPr="00017911">
              <w:rPr>
                <w:highlight w:val="yellow"/>
              </w:rP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09676F19" w14:textId="77777777" w:rsidR="00FE2165" w:rsidRPr="00017911" w:rsidRDefault="00FE2165" w:rsidP="00C60B05">
            <w:pPr>
              <w:spacing w:line="259" w:lineRule="auto"/>
              <w:rPr>
                <w:highlight w:val="yellow"/>
              </w:rPr>
            </w:pPr>
            <w:r w:rsidRPr="00017911">
              <w:rPr>
                <w:highlight w:val="yellow"/>
              </w:rPr>
              <w:t xml:space="preserve">% </w:t>
            </w:r>
          </w:p>
        </w:tc>
        <w:tc>
          <w:tcPr>
            <w:tcW w:w="237" w:type="dxa"/>
            <w:tcBorders>
              <w:top w:val="nil"/>
              <w:bottom w:val="nil"/>
            </w:tcBorders>
            <w:vAlign w:val="bottom"/>
          </w:tcPr>
          <w:p w14:paraId="601DC448"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70FFF2D1" w14:textId="77777777"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26133503" w14:textId="77777777" w:rsidR="00FE2165" w:rsidRPr="00017911" w:rsidRDefault="00FE2165" w:rsidP="00C60B05">
            <w:pPr>
              <w:spacing w:line="259" w:lineRule="auto"/>
              <w:rPr>
                <w:highlight w:val="yellow"/>
              </w:rPr>
            </w:pPr>
            <w:r w:rsidRPr="00017911">
              <w:rPr>
                <w:highlight w:val="yellow"/>
              </w:rP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67C11F6A" w14:textId="77777777" w:rsidR="00FE2165" w:rsidRPr="00017911" w:rsidRDefault="00FE2165" w:rsidP="00C60B05">
            <w:pPr>
              <w:spacing w:line="259" w:lineRule="auto"/>
              <w:rPr>
                <w:highlight w:val="yellow"/>
              </w:rPr>
            </w:pPr>
            <w:r w:rsidRPr="00017911">
              <w:rPr>
                <w:highlight w:val="yellow"/>
              </w:rPr>
              <w:t xml:space="preserve">% </w:t>
            </w:r>
          </w:p>
        </w:tc>
        <w:tc>
          <w:tcPr>
            <w:tcW w:w="237" w:type="dxa"/>
            <w:tcBorders>
              <w:top w:val="nil"/>
              <w:bottom w:val="nil"/>
            </w:tcBorders>
            <w:vAlign w:val="bottom"/>
          </w:tcPr>
          <w:p w14:paraId="76DF2662"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69D0679F" w14:textId="77777777"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7B243FDC" w14:textId="77777777" w:rsidR="00FE2165" w:rsidRPr="00017911" w:rsidRDefault="00FE2165" w:rsidP="00C60B05">
            <w:pPr>
              <w:spacing w:line="259" w:lineRule="auto"/>
              <w:rPr>
                <w:highlight w:val="yellow"/>
              </w:rPr>
            </w:pPr>
            <w:r w:rsidRPr="00017911">
              <w:rPr>
                <w:highlight w:val="yellow"/>
              </w:rP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4360318F" w14:textId="77777777" w:rsidR="00FE2165" w:rsidRPr="00017911" w:rsidRDefault="00FE2165" w:rsidP="00C60B05">
            <w:pPr>
              <w:spacing w:line="259" w:lineRule="auto"/>
              <w:rPr>
                <w:highlight w:val="yellow"/>
              </w:rPr>
            </w:pPr>
            <w:r w:rsidRPr="00017911">
              <w:rPr>
                <w:highlight w:val="yellow"/>
              </w:rPr>
              <w:t xml:space="preserve">% </w:t>
            </w:r>
          </w:p>
        </w:tc>
        <w:tc>
          <w:tcPr>
            <w:tcW w:w="237" w:type="dxa"/>
            <w:tcBorders>
              <w:top w:val="nil"/>
              <w:bottom w:val="nil"/>
            </w:tcBorders>
            <w:vAlign w:val="bottom"/>
          </w:tcPr>
          <w:p w14:paraId="5C5A0BA6"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057DC1D7" w14:textId="77777777"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4482031D" w14:textId="77777777" w:rsidR="00FE2165" w:rsidRPr="00017911" w:rsidRDefault="00FE2165" w:rsidP="00C60B05">
            <w:pPr>
              <w:spacing w:line="259" w:lineRule="auto"/>
              <w:rPr>
                <w:highlight w:val="yellow"/>
              </w:rPr>
            </w:pPr>
            <w:r w:rsidRPr="00017911">
              <w:rPr>
                <w:highlight w:val="yellow"/>
              </w:rP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017911" w:rsidRDefault="00FE2165" w:rsidP="00C60B05">
            <w:pPr>
              <w:spacing w:line="259" w:lineRule="auto"/>
              <w:jc w:val="center"/>
              <w:rPr>
                <w:highlight w:val="yellow"/>
              </w:rPr>
            </w:pPr>
          </w:p>
        </w:tc>
        <w:tc>
          <w:tcPr>
            <w:tcW w:w="414" w:type="dxa"/>
            <w:tcBorders>
              <w:top w:val="nil"/>
              <w:bottom w:val="nil"/>
            </w:tcBorders>
            <w:vAlign w:val="bottom"/>
          </w:tcPr>
          <w:p w14:paraId="5C94DD71" w14:textId="77777777" w:rsidR="00FE2165" w:rsidRPr="00017911" w:rsidRDefault="00FE2165" w:rsidP="00C60B05">
            <w:pPr>
              <w:spacing w:line="259" w:lineRule="auto"/>
              <w:rPr>
                <w:highlight w:val="yellow"/>
              </w:rPr>
            </w:pPr>
            <w:r w:rsidRPr="00017911">
              <w:rPr>
                <w:highlight w:val="yellow"/>
              </w:rPr>
              <w:t>%</w:t>
            </w:r>
          </w:p>
        </w:tc>
        <w:tc>
          <w:tcPr>
            <w:tcW w:w="237" w:type="dxa"/>
            <w:tcBorders>
              <w:top w:val="nil"/>
              <w:bottom w:val="nil"/>
            </w:tcBorders>
            <w:vAlign w:val="bottom"/>
          </w:tcPr>
          <w:p w14:paraId="56003242"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6094F1A1" w14:textId="77777777" w:rsidR="00FE2165" w:rsidRPr="00017911" w:rsidRDefault="00FE2165" w:rsidP="00C60B05">
            <w:pPr>
              <w:spacing w:line="259" w:lineRule="auto"/>
              <w:jc w:val="center"/>
              <w:rPr>
                <w:highlight w:val="yellow"/>
              </w:rPr>
            </w:pPr>
          </w:p>
        </w:tc>
        <w:tc>
          <w:tcPr>
            <w:tcW w:w="563" w:type="dxa"/>
            <w:tcBorders>
              <w:top w:val="nil"/>
              <w:bottom w:val="nil"/>
            </w:tcBorders>
            <w:vAlign w:val="bottom"/>
          </w:tcPr>
          <w:p w14:paraId="4D069DA8" w14:textId="77777777" w:rsidR="00FE2165" w:rsidRPr="00017911" w:rsidRDefault="00FE2165" w:rsidP="00C60B05">
            <w:pPr>
              <w:spacing w:line="259" w:lineRule="auto"/>
              <w:rPr>
                <w:highlight w:val="yellow"/>
              </w:rPr>
            </w:pPr>
            <w:r w:rsidRPr="00017911">
              <w:rPr>
                <w:highlight w:val="yellow"/>
              </w:rP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017911" w:rsidRDefault="00FE2165" w:rsidP="00C60B05">
            <w:pPr>
              <w:spacing w:line="259" w:lineRule="auto"/>
              <w:jc w:val="center"/>
              <w:rPr>
                <w:highlight w:val="yellow"/>
              </w:rPr>
            </w:pPr>
            <w:r w:rsidRPr="00017911">
              <w:rPr>
                <w:highlight w:val="yellow"/>
              </w:rPr>
              <w:t>0</w:t>
            </w:r>
          </w:p>
        </w:tc>
        <w:tc>
          <w:tcPr>
            <w:tcW w:w="414" w:type="dxa"/>
            <w:tcBorders>
              <w:top w:val="nil"/>
              <w:bottom w:val="nil"/>
            </w:tcBorders>
            <w:vAlign w:val="bottom"/>
          </w:tcPr>
          <w:p w14:paraId="2D7B7E62" w14:textId="77777777" w:rsidR="00FE2165" w:rsidRPr="00017911" w:rsidRDefault="00FE2165" w:rsidP="00C60B05">
            <w:pPr>
              <w:spacing w:line="259" w:lineRule="auto"/>
              <w:rPr>
                <w:highlight w:val="yellow"/>
              </w:rPr>
            </w:pPr>
            <w:r w:rsidRPr="00017911">
              <w:rPr>
                <w:highlight w:val="yellow"/>
              </w:rPr>
              <w:t>%</w:t>
            </w:r>
          </w:p>
        </w:tc>
        <w:tc>
          <w:tcPr>
            <w:tcW w:w="237" w:type="dxa"/>
            <w:tcBorders>
              <w:top w:val="nil"/>
              <w:bottom w:val="nil"/>
            </w:tcBorders>
            <w:vAlign w:val="bottom"/>
          </w:tcPr>
          <w:p w14:paraId="75AC4001" w14:textId="77777777" w:rsidR="00FE2165" w:rsidRPr="00017911" w:rsidRDefault="00FE2165" w:rsidP="00C60B05">
            <w:pPr>
              <w:ind w:left="-95"/>
              <w:rPr>
                <w:highlight w:val="yellow"/>
              </w:rPr>
            </w:pPr>
            <w:r w:rsidRPr="00017911">
              <w:rPr>
                <w:highlight w:val="yellow"/>
              </w:rPr>
              <w:t>-</w:t>
            </w:r>
          </w:p>
        </w:tc>
        <w:tc>
          <w:tcPr>
            <w:tcW w:w="567" w:type="dxa"/>
            <w:tcBorders>
              <w:top w:val="dotted" w:sz="4" w:space="0" w:color="auto"/>
              <w:bottom w:val="dotted" w:sz="4" w:space="0" w:color="auto"/>
            </w:tcBorders>
            <w:vAlign w:val="bottom"/>
          </w:tcPr>
          <w:p w14:paraId="6C204E5D" w14:textId="77777777" w:rsidR="00FE2165" w:rsidRPr="00017911" w:rsidRDefault="00FE2165" w:rsidP="00C60B05">
            <w:pPr>
              <w:spacing w:line="259" w:lineRule="auto"/>
              <w:jc w:val="center"/>
              <w:rPr>
                <w:highlight w:val="yellow"/>
              </w:rPr>
            </w:pPr>
            <w:r w:rsidRPr="00017911">
              <w:rPr>
                <w:highlight w:val="yellow"/>
              </w:rPr>
              <w:t>10</w:t>
            </w:r>
          </w:p>
        </w:tc>
        <w:tc>
          <w:tcPr>
            <w:tcW w:w="563" w:type="dxa"/>
            <w:tcBorders>
              <w:top w:val="nil"/>
              <w:bottom w:val="nil"/>
            </w:tcBorders>
            <w:vAlign w:val="bottom"/>
          </w:tcPr>
          <w:p w14:paraId="2E6B241F" w14:textId="77777777" w:rsidR="00FE2165" w:rsidRPr="00017911" w:rsidRDefault="00FE2165" w:rsidP="00C60B05">
            <w:pPr>
              <w:spacing w:line="259" w:lineRule="auto"/>
              <w:rPr>
                <w:highlight w:val="yellow"/>
              </w:rPr>
            </w:pPr>
            <w:r w:rsidRPr="00017911">
              <w:rPr>
                <w:highlight w:val="yellow"/>
              </w:rP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017911" w:rsidRDefault="00FE2165" w:rsidP="00C60B05">
            <w:pPr>
              <w:rPr>
                <w:highlight w:val="yellow"/>
              </w:rPr>
            </w:pPr>
          </w:p>
        </w:tc>
        <w:tc>
          <w:tcPr>
            <w:tcW w:w="414" w:type="dxa"/>
            <w:tcBorders>
              <w:top w:val="nil"/>
            </w:tcBorders>
            <w:vAlign w:val="center"/>
          </w:tcPr>
          <w:p w14:paraId="3D89BD46" w14:textId="77777777" w:rsidR="00FE2165" w:rsidRPr="00017911" w:rsidRDefault="00FE2165" w:rsidP="00C60B05">
            <w:pPr>
              <w:rPr>
                <w:highlight w:val="yellow"/>
              </w:rPr>
            </w:pPr>
          </w:p>
        </w:tc>
        <w:tc>
          <w:tcPr>
            <w:tcW w:w="237" w:type="dxa"/>
            <w:tcBorders>
              <w:top w:val="nil"/>
            </w:tcBorders>
          </w:tcPr>
          <w:p w14:paraId="682F0835" w14:textId="77777777" w:rsidR="00FE2165" w:rsidRPr="00017911" w:rsidRDefault="00FE2165" w:rsidP="00C60B05">
            <w:pPr>
              <w:jc w:val="center"/>
              <w:rPr>
                <w:highlight w:val="yellow"/>
              </w:rPr>
            </w:pPr>
          </w:p>
        </w:tc>
        <w:tc>
          <w:tcPr>
            <w:tcW w:w="567" w:type="dxa"/>
            <w:tcBorders>
              <w:top w:val="dotted" w:sz="4" w:space="0" w:color="auto"/>
            </w:tcBorders>
            <w:vAlign w:val="center"/>
          </w:tcPr>
          <w:p w14:paraId="6F5ADB07" w14:textId="77777777" w:rsidR="00FE2165" w:rsidRPr="00017911" w:rsidRDefault="00FE2165" w:rsidP="00C60B05">
            <w:pPr>
              <w:rPr>
                <w:highlight w:val="yellow"/>
              </w:rPr>
            </w:pPr>
          </w:p>
        </w:tc>
        <w:tc>
          <w:tcPr>
            <w:tcW w:w="563" w:type="dxa"/>
            <w:tcBorders>
              <w:top w:val="nil"/>
            </w:tcBorders>
            <w:vAlign w:val="center"/>
          </w:tcPr>
          <w:p w14:paraId="0B918C77" w14:textId="77777777" w:rsidR="00FE2165" w:rsidRPr="00017911" w:rsidRDefault="00FE2165" w:rsidP="00C60B05">
            <w:pPr>
              <w:rPr>
                <w:highlight w:val="yellow"/>
              </w:rPr>
            </w:pPr>
          </w:p>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1C152FF0" w:rsidR="00017911" w:rsidRDefault="00821B17" w:rsidP="00017911">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held by the fund or by members personally. </w:t>
      </w:r>
    </w:p>
    <w:p w14:paraId="23DDAD6F" w14:textId="060C6928" w:rsidR="00821B17" w:rsidRDefault="00821B17" w:rsidP="00FB37CB">
      <w:pPr>
        <w:spacing w:after="0"/>
      </w:pPr>
      <w:r>
        <w:br/>
      </w: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567E26A3"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017911" w:rsidRPr="00017911">
        <w:t>31</w:t>
      </w:r>
      <w:r w:rsidRPr="00017911">
        <w:t xml:space="preserve"> / 0</w:t>
      </w:r>
      <w:r w:rsidR="00017911" w:rsidRPr="00017911">
        <w:t>8</w:t>
      </w:r>
      <w:r w:rsidRPr="00017911">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561B8FF6" w:rsidR="00FE2165" w:rsidRPr="0019581D" w:rsidRDefault="00017911" w:rsidP="00C60B05">
            <w:pPr>
              <w:spacing w:line="259" w:lineRule="auto"/>
              <w:rPr>
                <w:b/>
              </w:rPr>
            </w:pPr>
            <w:r>
              <w:rPr>
                <w:b/>
              </w:rPr>
              <w:t>Richard Osborne</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6F0A6F15" w:rsidR="00FE2165" w:rsidRPr="0019581D" w:rsidRDefault="00017911" w:rsidP="00C60B05">
            <w:pPr>
              <w:spacing w:line="259" w:lineRule="auto"/>
            </w:pPr>
            <w:r>
              <w:t xml:space="preserve">Director of the Corporate </w:t>
            </w:r>
            <w:r w:rsidR="00FE2165" w:rsidRPr="0019581D">
              <w:t>Truste</w:t>
            </w:r>
            <w:r w:rsidR="00FE2165">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4D887EA9" w:rsidR="00FE2165" w:rsidRPr="0019581D" w:rsidRDefault="00017911" w:rsidP="00C60B05">
            <w:r>
              <w:rPr>
                <w:b/>
              </w:rPr>
              <w:t>Caroline Osborne</w:t>
            </w:r>
          </w:p>
        </w:tc>
        <w:tc>
          <w:tcPr>
            <w:tcW w:w="283" w:type="dxa"/>
            <w:tcBorders>
              <w:top w:val="nil"/>
              <w:bottom w:val="nil"/>
            </w:tcBorders>
          </w:tcPr>
          <w:p w14:paraId="1F3A3F37" w14:textId="77777777" w:rsidR="00FE2165" w:rsidRPr="0019581D" w:rsidRDefault="00FE2165" w:rsidP="00C60B05"/>
        </w:tc>
      </w:tr>
      <w:tr w:rsidR="00017911" w:rsidRPr="00550E2E" w14:paraId="14C00AB3" w14:textId="77777777" w:rsidTr="00C60B05">
        <w:tc>
          <w:tcPr>
            <w:tcW w:w="4395" w:type="dxa"/>
          </w:tcPr>
          <w:p w14:paraId="13C9DDA9" w14:textId="5CD86F34" w:rsidR="00017911" w:rsidRPr="0019581D" w:rsidRDefault="00017911" w:rsidP="00017911">
            <w:r>
              <w:t xml:space="preserve">Director of the Corporate </w:t>
            </w:r>
            <w:r w:rsidRPr="0019581D">
              <w:t>Truste</w:t>
            </w:r>
            <w:r>
              <w:t>e</w:t>
            </w:r>
          </w:p>
        </w:tc>
        <w:tc>
          <w:tcPr>
            <w:tcW w:w="283" w:type="dxa"/>
            <w:tcBorders>
              <w:top w:val="nil"/>
            </w:tcBorders>
          </w:tcPr>
          <w:p w14:paraId="4249654D" w14:textId="77777777" w:rsidR="00017911" w:rsidRPr="0019581D" w:rsidRDefault="00017911" w:rsidP="00017911"/>
        </w:tc>
      </w:tr>
    </w:tbl>
    <w:p w14:paraId="7639DFE9" w14:textId="17CBFA2D" w:rsidR="00FE2165" w:rsidRPr="00056952" w:rsidRDefault="00017911" w:rsidP="00FE2165">
      <w:pPr>
        <w:spacing w:after="0" w:line="276" w:lineRule="auto"/>
        <w:rPr>
          <w:b/>
          <w:bCs/>
          <w:sz w:val="32"/>
          <w:szCs w:val="32"/>
        </w:rPr>
      </w:pPr>
      <w:r>
        <w:rPr>
          <w:b/>
          <w:bCs/>
          <w:sz w:val="32"/>
          <w:szCs w:val="32"/>
        </w:rPr>
        <w:lastRenderedPageBreak/>
        <w:t>Coppabella</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A46A857" w:rsidR="00FE2165" w:rsidRDefault="00FE2165" w:rsidP="00C60B05">
            <w:r>
              <w:t xml:space="preserve">Date:   </w:t>
            </w:r>
            <w:r w:rsidR="00017911" w:rsidRPr="00017911">
              <w:t>31 / 08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8821FFD" w14:textId="77777777" w:rsidR="00017911" w:rsidRDefault="00017911" w:rsidP="00C60B05">
            <w:r w:rsidRPr="00017911">
              <w:t>Richard Osborne</w:t>
            </w:r>
            <w:r w:rsidRPr="00017911">
              <w:t xml:space="preserve"> </w:t>
            </w:r>
          </w:p>
          <w:p w14:paraId="2C3ED91C" w14:textId="6FA9A3A7" w:rsidR="00FE2165" w:rsidRPr="004B3259" w:rsidRDefault="00017911" w:rsidP="00C60B05">
            <w:r w:rsidRPr="00017911">
              <w:t>Director of the Corporate 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0DC78FD1" w14:textId="13CA0397" w:rsidR="00017911" w:rsidRDefault="00017911" w:rsidP="00017911">
            <w:r>
              <w:t>Caroline</w:t>
            </w:r>
            <w:r w:rsidRPr="00017911">
              <w:t xml:space="preserve"> Osborne </w:t>
            </w:r>
          </w:p>
          <w:p w14:paraId="192639AB" w14:textId="5D2DF5A7" w:rsidR="00FE2165" w:rsidRPr="00490311" w:rsidRDefault="00017911" w:rsidP="00017911">
            <w:r w:rsidRPr="00017911">
              <w:t>Director of the Corporate Trustee</w:t>
            </w:r>
          </w:p>
        </w:tc>
      </w:tr>
    </w:tbl>
    <w:p w14:paraId="5DC4B908" w14:textId="672AD24F" w:rsidR="00C32383" w:rsidRPr="00C32383" w:rsidRDefault="00C32383" w:rsidP="00FE2165">
      <w:bookmarkStart w:id="1" w:name="_GoBack"/>
      <w:bookmarkEnd w:id="1"/>
    </w:p>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1791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2020-08-31T05:40:00Z</dcterms:modified>
</cp:coreProperties>
</file>