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B389" w14:textId="3097D0C0" w:rsidR="0055040A" w:rsidRDefault="0055040A" w:rsidP="0055040A">
      <w:pPr>
        <w:pStyle w:val="Heading2"/>
        <w:rPr>
          <w:b w:val="0"/>
          <w:bCs w:val="0"/>
          <w:lang w:val="en-GB"/>
        </w:rPr>
      </w:pPr>
      <w:bookmarkStart w:id="0" w:name="OLE_LINK3"/>
      <w:bookmarkStart w:id="1" w:name="OLE_LINK4"/>
      <w:r w:rsidRPr="003D1024">
        <w:rPr>
          <w:b w:val="0"/>
          <w:bCs w:val="0"/>
          <w:lang w:val="en-GB"/>
        </w:rPr>
        <w:t xml:space="preserve">Minutes of the meeting of the </w:t>
      </w:r>
    </w:p>
    <w:p w14:paraId="4B3033C9" w14:textId="77777777" w:rsidR="007336EF" w:rsidRPr="007336EF" w:rsidRDefault="007336EF" w:rsidP="007336EF">
      <w:pPr>
        <w:rPr>
          <w:lang w:val="en-GB"/>
        </w:rPr>
      </w:pPr>
    </w:p>
    <w:p w14:paraId="656369F5" w14:textId="7BEB1293" w:rsidR="0055040A" w:rsidRPr="003D1024" w:rsidRDefault="0055040A" w:rsidP="0055040A">
      <w:pPr>
        <w:pStyle w:val="Heading2"/>
        <w:rPr>
          <w:lang w:val="en-GB"/>
        </w:rPr>
      </w:pPr>
      <w:r w:rsidRPr="003D1024">
        <w:rPr>
          <w:lang w:val="en-GB"/>
        </w:rPr>
        <w:t xml:space="preserve">Trustees for </w:t>
      </w:r>
      <w:r w:rsidR="00300B58">
        <w:rPr>
          <w:lang w:val="en-GB"/>
        </w:rPr>
        <w:t>the Bungalow</w:t>
      </w:r>
      <w:r w:rsidR="0019192C">
        <w:rPr>
          <w:lang w:val="en-GB"/>
        </w:rPr>
        <w:t xml:space="preserve"> Super fund </w:t>
      </w:r>
    </w:p>
    <w:p w14:paraId="31E4B804" w14:textId="54A27D8A" w:rsidR="0055040A" w:rsidRPr="003D1024" w:rsidRDefault="0055040A" w:rsidP="0055040A">
      <w:pPr>
        <w:rPr>
          <w:lang w:val="en-GB"/>
        </w:rPr>
      </w:pPr>
      <w:r w:rsidRPr="003D1024">
        <w:rPr>
          <w:lang w:val="en-GB"/>
        </w:rPr>
        <w:t xml:space="preserve">ABN </w:t>
      </w:r>
      <w:r w:rsidR="00300B58" w:rsidRPr="00300B58">
        <w:rPr>
          <w:lang w:val="en-GB"/>
        </w:rPr>
        <w:t>78 611 823 318</w:t>
      </w:r>
    </w:p>
    <w:p w14:paraId="2E744D64" w14:textId="77777777" w:rsidR="0055040A" w:rsidRPr="003D1024" w:rsidRDefault="0055040A" w:rsidP="0055040A">
      <w:pPr>
        <w:rPr>
          <w:lang w:val="en-GB"/>
        </w:rPr>
      </w:pPr>
    </w:p>
    <w:tbl>
      <w:tblPr>
        <w:tblW w:w="0" w:type="auto"/>
        <w:tblBorders>
          <w:top w:val="single" w:sz="8" w:space="0" w:color="000000"/>
          <w:bottom w:val="single" w:sz="8" w:space="0" w:color="000000"/>
          <w:insideH w:val="single" w:sz="4" w:space="0" w:color="BFBFBF" w:themeColor="background1" w:themeShade="BF"/>
          <w:insideV w:val="single" w:sz="4" w:space="0" w:color="BFBFBF" w:themeColor="background1" w:themeShade="BF"/>
        </w:tblBorders>
        <w:tblLook w:val="0680" w:firstRow="0" w:lastRow="0" w:firstColumn="1" w:lastColumn="0" w:noHBand="1" w:noVBand="1"/>
      </w:tblPr>
      <w:tblGrid>
        <w:gridCol w:w="3762"/>
        <w:gridCol w:w="5264"/>
      </w:tblGrid>
      <w:tr w:rsidR="0055040A" w:rsidRPr="00B70F47" w14:paraId="086F11BF" w14:textId="77777777" w:rsidTr="00E066C2">
        <w:tc>
          <w:tcPr>
            <w:tcW w:w="3850" w:type="dxa"/>
          </w:tcPr>
          <w:p w14:paraId="3EC9CA4C" w14:textId="77777777" w:rsidR="0055040A" w:rsidRPr="003D1024" w:rsidRDefault="0055040A" w:rsidP="00E066C2">
            <w:pPr>
              <w:spacing w:line="300" w:lineRule="auto"/>
              <w:rPr>
                <w:b/>
                <w:bCs/>
                <w:color w:val="000000"/>
                <w:sz w:val="20"/>
                <w:szCs w:val="20"/>
                <w:lang w:val="en-GB"/>
              </w:rPr>
            </w:pPr>
            <w:r w:rsidRPr="003D1024">
              <w:rPr>
                <w:b/>
                <w:bCs/>
                <w:color w:val="000000"/>
                <w:sz w:val="20"/>
                <w:szCs w:val="20"/>
                <w:lang w:val="en-GB"/>
              </w:rPr>
              <w:t>Held at</w:t>
            </w:r>
          </w:p>
        </w:tc>
        <w:tc>
          <w:tcPr>
            <w:tcW w:w="5392" w:type="dxa"/>
          </w:tcPr>
          <w:p w14:paraId="5E629EB3" w14:textId="2573C964" w:rsidR="0055040A" w:rsidRPr="003D1024" w:rsidRDefault="00300B58" w:rsidP="00E066C2">
            <w:pPr>
              <w:spacing w:line="300" w:lineRule="auto"/>
              <w:rPr>
                <w:color w:val="000000"/>
                <w:sz w:val="20"/>
                <w:szCs w:val="20"/>
                <w:lang w:val="en-GB"/>
              </w:rPr>
            </w:pPr>
            <w:r w:rsidRPr="00300B58">
              <w:rPr>
                <w:color w:val="000000"/>
                <w:sz w:val="20"/>
                <w:szCs w:val="20"/>
                <w:lang w:val="en-GB"/>
              </w:rPr>
              <w:t>42 STAPLES STREET</w:t>
            </w:r>
            <w:r>
              <w:rPr>
                <w:color w:val="000000"/>
                <w:sz w:val="20"/>
                <w:szCs w:val="20"/>
                <w:lang w:val="en-GB"/>
              </w:rPr>
              <w:t xml:space="preserve"> </w:t>
            </w:r>
            <w:r w:rsidRPr="00300B58">
              <w:rPr>
                <w:color w:val="000000"/>
                <w:sz w:val="20"/>
                <w:szCs w:val="20"/>
                <w:lang w:val="en-GB"/>
              </w:rPr>
              <w:t>KINGSGROVE</w:t>
            </w:r>
            <w:r>
              <w:rPr>
                <w:color w:val="000000"/>
                <w:sz w:val="20"/>
                <w:szCs w:val="20"/>
                <w:lang w:val="en-GB"/>
              </w:rPr>
              <w:t xml:space="preserve"> NSW  2208</w:t>
            </w:r>
          </w:p>
        </w:tc>
      </w:tr>
      <w:tr w:rsidR="0055040A" w:rsidRPr="00B70F47" w14:paraId="6AED6967" w14:textId="77777777" w:rsidTr="00E066C2">
        <w:tc>
          <w:tcPr>
            <w:tcW w:w="3850" w:type="dxa"/>
          </w:tcPr>
          <w:p w14:paraId="28088243" w14:textId="77777777" w:rsidR="0055040A" w:rsidRPr="003D1024" w:rsidRDefault="0055040A" w:rsidP="00E066C2">
            <w:pPr>
              <w:spacing w:line="300" w:lineRule="auto"/>
              <w:rPr>
                <w:b/>
                <w:bCs/>
                <w:color w:val="000000"/>
                <w:sz w:val="20"/>
                <w:szCs w:val="20"/>
                <w:lang w:val="en-GB"/>
              </w:rPr>
            </w:pPr>
            <w:r w:rsidRPr="003D1024">
              <w:rPr>
                <w:b/>
                <w:bCs/>
                <w:color w:val="000000"/>
                <w:sz w:val="20"/>
                <w:szCs w:val="20"/>
                <w:lang w:val="en-GB"/>
              </w:rPr>
              <w:t>Attending</w:t>
            </w:r>
          </w:p>
        </w:tc>
        <w:tc>
          <w:tcPr>
            <w:tcW w:w="5392" w:type="dxa"/>
          </w:tcPr>
          <w:p w14:paraId="697A0ED1" w14:textId="26215E58" w:rsidR="0055040A" w:rsidRDefault="0055040A" w:rsidP="00E066C2">
            <w:pPr>
              <w:spacing w:line="300" w:lineRule="auto"/>
              <w:rPr>
                <w:color w:val="000000"/>
                <w:sz w:val="20"/>
                <w:szCs w:val="20"/>
                <w:lang w:val="en-GB"/>
              </w:rPr>
            </w:pPr>
            <w:r>
              <w:rPr>
                <w:color w:val="000000"/>
                <w:sz w:val="20"/>
                <w:szCs w:val="20"/>
                <w:lang w:val="en-GB"/>
              </w:rPr>
              <w:t xml:space="preserve">Mr </w:t>
            </w:r>
            <w:r w:rsidR="00300B58">
              <w:rPr>
                <w:color w:val="000000"/>
                <w:sz w:val="20"/>
                <w:szCs w:val="20"/>
                <w:lang w:val="en-GB"/>
              </w:rPr>
              <w:t xml:space="preserve">William </w:t>
            </w:r>
            <w:proofErr w:type="gramStart"/>
            <w:r w:rsidR="00300B58">
              <w:rPr>
                <w:color w:val="000000"/>
                <w:sz w:val="20"/>
                <w:szCs w:val="20"/>
                <w:lang w:val="en-GB"/>
              </w:rPr>
              <w:t>Garas</w:t>
            </w:r>
            <w:r w:rsidR="0019192C" w:rsidRPr="0019192C">
              <w:rPr>
                <w:color w:val="000000"/>
                <w:sz w:val="20"/>
                <w:szCs w:val="20"/>
                <w:lang w:val="en-GB"/>
              </w:rPr>
              <w:t xml:space="preserve"> ,</w:t>
            </w:r>
            <w:proofErr w:type="gramEnd"/>
            <w:r w:rsidR="0019192C" w:rsidRPr="0019192C">
              <w:rPr>
                <w:color w:val="000000"/>
                <w:sz w:val="20"/>
                <w:szCs w:val="20"/>
                <w:lang w:val="en-GB"/>
              </w:rPr>
              <w:t xml:space="preserve"> (Director)</w:t>
            </w:r>
          </w:p>
          <w:p w14:paraId="0A9756E6" w14:textId="1C0E40C7" w:rsidR="0055040A" w:rsidRPr="003D1024" w:rsidRDefault="0055040A" w:rsidP="00E066C2">
            <w:pPr>
              <w:spacing w:line="300" w:lineRule="auto"/>
              <w:rPr>
                <w:color w:val="000000"/>
                <w:sz w:val="20"/>
                <w:szCs w:val="20"/>
                <w:lang w:val="en-GB"/>
              </w:rPr>
            </w:pPr>
            <w:r>
              <w:rPr>
                <w:color w:val="000000"/>
                <w:sz w:val="20"/>
                <w:szCs w:val="20"/>
                <w:lang w:val="en-GB"/>
              </w:rPr>
              <w:t xml:space="preserve">Mrs </w:t>
            </w:r>
            <w:r w:rsidR="00300B58">
              <w:rPr>
                <w:color w:val="000000"/>
                <w:sz w:val="20"/>
                <w:szCs w:val="20"/>
                <w:lang w:val="en-GB"/>
              </w:rPr>
              <w:t xml:space="preserve">Elaine </w:t>
            </w:r>
            <w:proofErr w:type="gramStart"/>
            <w:r w:rsidR="00300B58">
              <w:rPr>
                <w:color w:val="000000"/>
                <w:sz w:val="20"/>
                <w:szCs w:val="20"/>
                <w:lang w:val="en-GB"/>
              </w:rPr>
              <w:t>Garas</w:t>
            </w:r>
            <w:r w:rsidR="0019192C" w:rsidRPr="0019192C">
              <w:rPr>
                <w:color w:val="000000"/>
                <w:sz w:val="20"/>
                <w:szCs w:val="20"/>
                <w:lang w:val="en-GB"/>
              </w:rPr>
              <w:t xml:space="preserve"> ,</w:t>
            </w:r>
            <w:proofErr w:type="gramEnd"/>
            <w:r w:rsidR="0019192C" w:rsidRPr="0019192C">
              <w:rPr>
                <w:color w:val="000000"/>
                <w:sz w:val="20"/>
                <w:szCs w:val="20"/>
                <w:lang w:val="en-GB"/>
              </w:rPr>
              <w:t xml:space="preserve"> (Director)</w:t>
            </w:r>
          </w:p>
        </w:tc>
      </w:tr>
      <w:tr w:rsidR="0055040A" w:rsidRPr="00B70F47" w14:paraId="68F6F9A4" w14:textId="77777777" w:rsidTr="00E066C2">
        <w:tc>
          <w:tcPr>
            <w:tcW w:w="3850" w:type="dxa"/>
          </w:tcPr>
          <w:p w14:paraId="30F188EF" w14:textId="77777777" w:rsidR="0055040A" w:rsidRPr="003D1024" w:rsidRDefault="0055040A" w:rsidP="00E066C2">
            <w:pPr>
              <w:spacing w:line="300" w:lineRule="auto"/>
              <w:rPr>
                <w:b/>
                <w:bCs/>
                <w:color w:val="000000"/>
                <w:sz w:val="20"/>
                <w:szCs w:val="20"/>
                <w:lang w:val="en-GB"/>
              </w:rPr>
            </w:pPr>
            <w:r w:rsidRPr="003D1024">
              <w:rPr>
                <w:b/>
                <w:bCs/>
                <w:color w:val="000000"/>
                <w:sz w:val="20"/>
                <w:szCs w:val="20"/>
                <w:lang w:val="en-GB"/>
              </w:rPr>
              <w:t>Date</w:t>
            </w:r>
          </w:p>
        </w:tc>
        <w:tc>
          <w:tcPr>
            <w:tcW w:w="5392" w:type="dxa"/>
          </w:tcPr>
          <w:p w14:paraId="3D1EFDAF" w14:textId="7B764216" w:rsidR="0055040A" w:rsidRPr="003D1024" w:rsidRDefault="00300B58" w:rsidP="00E066C2">
            <w:pPr>
              <w:spacing w:line="300" w:lineRule="auto"/>
              <w:rPr>
                <w:color w:val="000000"/>
                <w:sz w:val="20"/>
                <w:szCs w:val="20"/>
                <w:lang w:val="en-GB"/>
              </w:rPr>
            </w:pPr>
            <w:r>
              <w:rPr>
                <w:color w:val="000000"/>
                <w:sz w:val="20"/>
                <w:szCs w:val="20"/>
                <w:lang w:val="en-GB"/>
              </w:rPr>
              <w:t>28</w:t>
            </w:r>
            <w:r w:rsidR="0055040A">
              <w:rPr>
                <w:color w:val="000000"/>
                <w:sz w:val="20"/>
                <w:szCs w:val="20"/>
                <w:lang w:val="en-GB"/>
              </w:rPr>
              <w:t>/10/202</w:t>
            </w:r>
            <w:r>
              <w:rPr>
                <w:color w:val="000000"/>
                <w:sz w:val="20"/>
                <w:szCs w:val="20"/>
                <w:lang w:val="en-GB"/>
              </w:rPr>
              <w:t>1</w:t>
            </w:r>
          </w:p>
        </w:tc>
      </w:tr>
    </w:tbl>
    <w:p w14:paraId="65D3E4F6" w14:textId="77777777" w:rsidR="0055040A" w:rsidRPr="003D1024" w:rsidRDefault="0055040A" w:rsidP="0055040A">
      <w:pPr>
        <w:rPr>
          <w:lang w:val="en-GB"/>
        </w:rPr>
      </w:pPr>
    </w:p>
    <w:tbl>
      <w:tblPr>
        <w:tblW w:w="9242" w:type="dxa"/>
        <w:tblBorders>
          <w:top w:val="single" w:sz="8" w:space="0" w:color="000000"/>
          <w:bottom w:val="single" w:sz="8" w:space="0" w:color="000000"/>
          <w:insideH w:val="dotted" w:sz="4" w:space="0" w:color="7F7F7F"/>
          <w:insideV w:val="dotted" w:sz="4" w:space="0" w:color="7F7F7F"/>
        </w:tblBorders>
        <w:tblLook w:val="0680" w:firstRow="0" w:lastRow="0" w:firstColumn="1" w:lastColumn="0" w:noHBand="1" w:noVBand="1"/>
      </w:tblPr>
      <w:tblGrid>
        <w:gridCol w:w="3850"/>
        <w:gridCol w:w="5392"/>
      </w:tblGrid>
      <w:tr w:rsidR="0055040A" w:rsidRPr="00B70F47" w14:paraId="6EA5CF99" w14:textId="77777777" w:rsidTr="00E066C2">
        <w:tc>
          <w:tcPr>
            <w:tcW w:w="3850" w:type="dxa"/>
            <w:tcBorders>
              <w:top w:val="single" w:sz="8" w:space="0" w:color="000000"/>
              <w:bottom w:val="single" w:sz="4" w:space="0" w:color="BFBFBF" w:themeColor="background1" w:themeShade="BF"/>
              <w:right w:val="single" w:sz="4" w:space="0" w:color="BFBFBF" w:themeColor="background1" w:themeShade="BF"/>
            </w:tcBorders>
          </w:tcPr>
          <w:p w14:paraId="0D03B026" w14:textId="77777777" w:rsidR="0055040A" w:rsidRPr="003D1024" w:rsidRDefault="0055040A" w:rsidP="00E066C2">
            <w:pPr>
              <w:rPr>
                <w:b/>
                <w:bCs/>
                <w:color w:val="000000"/>
                <w:sz w:val="20"/>
                <w:szCs w:val="20"/>
                <w:lang w:val="en-GB"/>
              </w:rPr>
            </w:pPr>
            <w:r w:rsidRPr="003D1024">
              <w:rPr>
                <w:b/>
                <w:bCs/>
                <w:color w:val="000000"/>
                <w:sz w:val="20"/>
                <w:szCs w:val="20"/>
                <w:lang w:val="en-GB"/>
              </w:rPr>
              <w:t>Minutes</w:t>
            </w:r>
          </w:p>
        </w:tc>
        <w:tc>
          <w:tcPr>
            <w:tcW w:w="5392" w:type="dxa"/>
            <w:tcBorders>
              <w:top w:val="single" w:sz="8" w:space="0" w:color="000000"/>
              <w:left w:val="single" w:sz="4" w:space="0" w:color="BFBFBF" w:themeColor="background1" w:themeShade="BF"/>
              <w:bottom w:val="single" w:sz="4" w:space="0" w:color="BFBFBF" w:themeColor="background1" w:themeShade="BF"/>
            </w:tcBorders>
          </w:tcPr>
          <w:p w14:paraId="6189622B" w14:textId="77777777" w:rsidR="0055040A" w:rsidRPr="003D1024" w:rsidRDefault="0055040A" w:rsidP="00E066C2">
            <w:pPr>
              <w:rPr>
                <w:color w:val="000000"/>
                <w:sz w:val="20"/>
                <w:szCs w:val="20"/>
                <w:lang w:val="en-GB"/>
              </w:rPr>
            </w:pPr>
            <w:r w:rsidRPr="003D1024">
              <w:rPr>
                <w:color w:val="000000"/>
                <w:sz w:val="20"/>
                <w:szCs w:val="20"/>
                <w:lang w:val="en-GB"/>
              </w:rPr>
              <w:t>I IT WAS CONFIRMED that the minutes of the previous meeting are a true and correct record.</w:t>
            </w:r>
          </w:p>
          <w:p w14:paraId="6E87E695" w14:textId="77777777" w:rsidR="0055040A" w:rsidRPr="003D1024" w:rsidRDefault="0055040A" w:rsidP="00E066C2">
            <w:pPr>
              <w:spacing w:line="300" w:lineRule="auto"/>
              <w:rPr>
                <w:color w:val="000000"/>
                <w:sz w:val="20"/>
                <w:szCs w:val="20"/>
                <w:lang w:val="en-GB"/>
              </w:rPr>
            </w:pPr>
          </w:p>
        </w:tc>
      </w:tr>
      <w:tr w:rsidR="0055040A" w:rsidRPr="00B70F47" w14:paraId="1972B0F1" w14:textId="77777777" w:rsidTr="00E066C2">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1A08F4" w14:textId="77777777" w:rsidR="0055040A" w:rsidRPr="003D1024" w:rsidRDefault="0055040A" w:rsidP="00E066C2">
            <w:pPr>
              <w:rPr>
                <w:b/>
                <w:bCs/>
                <w:color w:val="000000"/>
                <w:sz w:val="20"/>
                <w:szCs w:val="20"/>
                <w:lang w:val="en-GB"/>
              </w:rPr>
            </w:pPr>
            <w:r w:rsidRPr="003D1024">
              <w:rPr>
                <w:b/>
                <w:bCs/>
                <w:color w:val="000000"/>
                <w:sz w:val="20"/>
                <w:szCs w:val="20"/>
                <w:lang w:val="en-GB"/>
              </w:rPr>
              <w:t>Reporting entity concept</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D679E5" w14:textId="77777777" w:rsidR="0055040A" w:rsidRPr="003D1024" w:rsidRDefault="0055040A" w:rsidP="00E066C2">
            <w:pPr>
              <w:rPr>
                <w:color w:val="000000"/>
                <w:sz w:val="20"/>
                <w:szCs w:val="20"/>
                <w:lang w:val="en-GB"/>
              </w:rPr>
            </w:pPr>
            <w:r w:rsidRPr="003D1024">
              <w:rPr>
                <w:color w:val="000000"/>
                <w:sz w:val="20"/>
                <w:szCs w:val="20"/>
                <w:lang w:val="en-GB"/>
              </w:rPr>
              <w:t>IT WAS RESOLVED that in the opinion of the trustee/s the fund is not a reporting entity. The financial statements for the fund are to be prepared as Special Purpose Financial Reports.</w:t>
            </w:r>
          </w:p>
          <w:p w14:paraId="560F0654" w14:textId="77777777" w:rsidR="0055040A" w:rsidRPr="003D1024" w:rsidRDefault="0055040A" w:rsidP="00E066C2">
            <w:pPr>
              <w:spacing w:line="300" w:lineRule="auto"/>
              <w:rPr>
                <w:color w:val="000000"/>
                <w:sz w:val="20"/>
                <w:szCs w:val="20"/>
                <w:lang w:val="en-GB"/>
              </w:rPr>
            </w:pPr>
          </w:p>
        </w:tc>
      </w:tr>
      <w:tr w:rsidR="0055040A" w:rsidRPr="00B70F47" w14:paraId="38D8519C" w14:textId="77777777" w:rsidTr="00E066C2">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FFABAA8" w14:textId="77777777" w:rsidR="0055040A" w:rsidRPr="003D1024" w:rsidRDefault="0055040A" w:rsidP="00E066C2">
            <w:pPr>
              <w:rPr>
                <w:b/>
                <w:bCs/>
                <w:color w:val="000000"/>
                <w:sz w:val="20"/>
                <w:szCs w:val="20"/>
                <w:lang w:val="en-GB"/>
              </w:rPr>
            </w:pPr>
            <w:r w:rsidRPr="003D1024">
              <w:rPr>
                <w:b/>
                <w:bCs/>
                <w:color w:val="000000"/>
                <w:sz w:val="20"/>
                <w:szCs w:val="20"/>
                <w:lang w:val="en-GB"/>
              </w:rPr>
              <w:t>Financial reports</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D7A635" w14:textId="598AEA83" w:rsidR="0055040A" w:rsidRPr="003D1024" w:rsidRDefault="0055040A" w:rsidP="00E066C2">
            <w:pPr>
              <w:rPr>
                <w:color w:val="000000"/>
                <w:sz w:val="20"/>
                <w:szCs w:val="20"/>
                <w:lang w:val="en-GB"/>
              </w:rPr>
            </w:pPr>
            <w:r w:rsidRPr="003D1024">
              <w:rPr>
                <w:color w:val="000000"/>
                <w:sz w:val="20"/>
                <w:szCs w:val="20"/>
                <w:lang w:val="en-GB"/>
              </w:rPr>
              <w:t xml:space="preserve">The financial reports for the year ended 30 June </w:t>
            </w:r>
            <w:r>
              <w:rPr>
                <w:color w:val="000000"/>
                <w:sz w:val="20"/>
                <w:szCs w:val="20"/>
                <w:lang w:val="en-GB"/>
              </w:rPr>
              <w:t>202</w:t>
            </w:r>
            <w:r w:rsidR="00300B58">
              <w:rPr>
                <w:color w:val="000000"/>
                <w:sz w:val="20"/>
                <w:szCs w:val="20"/>
                <w:lang w:val="en-GB"/>
              </w:rPr>
              <w:t>1</w:t>
            </w:r>
            <w:r w:rsidRPr="003D1024">
              <w:rPr>
                <w:color w:val="000000"/>
                <w:sz w:val="20"/>
                <w:szCs w:val="20"/>
                <w:lang w:val="en-GB"/>
              </w:rPr>
              <w:t xml:space="preserve"> were tabled for the consideration of the meeting.</w:t>
            </w:r>
          </w:p>
          <w:p w14:paraId="5C101DAA" w14:textId="77777777" w:rsidR="0055040A" w:rsidRPr="003D1024" w:rsidRDefault="0055040A" w:rsidP="00E066C2">
            <w:pPr>
              <w:rPr>
                <w:color w:val="000000"/>
                <w:sz w:val="20"/>
                <w:szCs w:val="20"/>
                <w:lang w:val="en-GB"/>
              </w:rPr>
            </w:pPr>
          </w:p>
          <w:p w14:paraId="714ED780" w14:textId="77777777" w:rsidR="0055040A" w:rsidRPr="003D1024" w:rsidRDefault="0055040A" w:rsidP="00E066C2">
            <w:pPr>
              <w:pStyle w:val="BodyText"/>
              <w:jc w:val="left"/>
              <w:rPr>
                <w:rFonts w:ascii="Calibri" w:hAnsi="Calibri"/>
                <w:color w:val="000000"/>
                <w:sz w:val="20"/>
                <w:lang w:val="en-GB"/>
              </w:rPr>
            </w:pPr>
            <w:r w:rsidRPr="003D1024">
              <w:rPr>
                <w:rFonts w:ascii="Calibri" w:hAnsi="Calibri"/>
                <w:color w:val="000000"/>
                <w:sz w:val="20"/>
                <w:lang w:val="en-GB"/>
              </w:rPr>
              <w:t xml:space="preserve">IT WAS RESOLVED unanimously that the financial reports be adopted in their present format and that the Trustee Declaration attached to the financial reports be signed by the Trustees, stating </w:t>
            </w:r>
            <w:proofErr w:type="gramStart"/>
            <w:r w:rsidRPr="003D1024">
              <w:rPr>
                <w:rFonts w:ascii="Calibri" w:hAnsi="Calibri"/>
                <w:color w:val="000000"/>
                <w:sz w:val="20"/>
                <w:lang w:val="en-GB"/>
              </w:rPr>
              <w:t>that;</w:t>
            </w:r>
            <w:proofErr w:type="gramEnd"/>
          </w:p>
          <w:p w14:paraId="78AE340B" w14:textId="77777777" w:rsidR="0055040A" w:rsidRPr="003D1024" w:rsidRDefault="0055040A" w:rsidP="00E066C2">
            <w:pPr>
              <w:pStyle w:val="BodyText"/>
              <w:tabs>
                <w:tab w:val="left" w:pos="4245"/>
              </w:tabs>
              <w:jc w:val="left"/>
              <w:rPr>
                <w:rFonts w:ascii="Calibri" w:hAnsi="Calibri"/>
                <w:color w:val="000000"/>
                <w:sz w:val="20"/>
                <w:lang w:val="en-GB"/>
              </w:rPr>
            </w:pPr>
            <w:r w:rsidRPr="003D1024">
              <w:rPr>
                <w:rFonts w:ascii="Calibri" w:hAnsi="Calibri"/>
                <w:color w:val="000000"/>
                <w:sz w:val="20"/>
                <w:lang w:val="en-GB"/>
              </w:rPr>
              <w:tab/>
            </w:r>
          </w:p>
          <w:p w14:paraId="4E0F9596" w14:textId="3B5329E3" w:rsidR="0055040A" w:rsidRPr="003D1024" w:rsidRDefault="0055040A" w:rsidP="0055040A">
            <w:pPr>
              <w:pStyle w:val="BodyText"/>
              <w:widowControl/>
              <w:numPr>
                <w:ilvl w:val="0"/>
                <w:numId w:val="2"/>
              </w:numPr>
              <w:tabs>
                <w:tab w:val="clear" w:pos="2520"/>
              </w:tabs>
              <w:ind w:left="417" w:hanging="417"/>
              <w:jc w:val="left"/>
              <w:rPr>
                <w:rFonts w:ascii="Calibri" w:hAnsi="Calibri"/>
                <w:color w:val="000000"/>
                <w:sz w:val="20"/>
                <w:lang w:val="en-GB"/>
              </w:rPr>
            </w:pPr>
            <w:r w:rsidRPr="003D1024">
              <w:rPr>
                <w:rFonts w:ascii="Calibri" w:hAnsi="Calibri"/>
                <w:color w:val="000000"/>
                <w:sz w:val="20"/>
                <w:lang w:val="en-GB"/>
              </w:rPr>
              <w:t xml:space="preserve">The financial statements fairly present the financial position of the fund as </w:t>
            </w:r>
            <w:proofErr w:type="gramStart"/>
            <w:r w:rsidRPr="003D1024">
              <w:rPr>
                <w:rFonts w:ascii="Calibri" w:hAnsi="Calibri"/>
                <w:color w:val="000000"/>
                <w:sz w:val="20"/>
                <w:lang w:val="en-GB"/>
              </w:rPr>
              <w:t>at</w:t>
            </w:r>
            <w:proofErr w:type="gramEnd"/>
            <w:r w:rsidRPr="003D1024">
              <w:rPr>
                <w:rFonts w:ascii="Calibri" w:hAnsi="Calibri"/>
                <w:color w:val="000000"/>
                <w:sz w:val="20"/>
                <w:lang w:val="en-GB"/>
              </w:rPr>
              <w:t xml:space="preserve"> 30 June 20</w:t>
            </w:r>
            <w:r>
              <w:rPr>
                <w:rFonts w:ascii="Calibri" w:hAnsi="Calibri"/>
                <w:color w:val="000000"/>
                <w:sz w:val="20"/>
                <w:lang w:val="en-GB"/>
              </w:rPr>
              <w:t>2</w:t>
            </w:r>
            <w:r w:rsidR="00300B58">
              <w:rPr>
                <w:rFonts w:ascii="Calibri" w:hAnsi="Calibri"/>
                <w:color w:val="000000"/>
                <w:sz w:val="20"/>
                <w:lang w:val="en-GB"/>
              </w:rPr>
              <w:t>1</w:t>
            </w:r>
            <w:r w:rsidRPr="003D1024">
              <w:rPr>
                <w:rFonts w:ascii="Calibri" w:hAnsi="Calibri"/>
                <w:color w:val="000000"/>
                <w:sz w:val="20"/>
                <w:lang w:val="en-GB"/>
              </w:rPr>
              <w:t>, the benefits accrued as a result of the operation and cash flow for the financial year;</w:t>
            </w:r>
          </w:p>
          <w:p w14:paraId="46EA849E" w14:textId="77777777" w:rsidR="0055040A" w:rsidRPr="003D1024" w:rsidRDefault="0055040A" w:rsidP="00E066C2">
            <w:pPr>
              <w:pStyle w:val="BodyText"/>
              <w:widowControl/>
              <w:ind w:left="417"/>
              <w:jc w:val="left"/>
              <w:rPr>
                <w:rFonts w:ascii="Calibri" w:hAnsi="Calibri"/>
                <w:color w:val="000000"/>
                <w:sz w:val="20"/>
                <w:lang w:val="en-GB"/>
              </w:rPr>
            </w:pPr>
          </w:p>
          <w:p w14:paraId="2DEE752B" w14:textId="77777777" w:rsidR="0055040A" w:rsidRPr="003D1024" w:rsidRDefault="0055040A" w:rsidP="0055040A">
            <w:pPr>
              <w:pStyle w:val="BodyText"/>
              <w:widowControl/>
              <w:numPr>
                <w:ilvl w:val="0"/>
                <w:numId w:val="2"/>
              </w:numPr>
              <w:tabs>
                <w:tab w:val="clear" w:pos="2520"/>
              </w:tabs>
              <w:ind w:left="417" w:hanging="417"/>
              <w:jc w:val="left"/>
              <w:rPr>
                <w:rFonts w:ascii="Calibri" w:hAnsi="Calibri"/>
                <w:color w:val="000000"/>
                <w:sz w:val="20"/>
                <w:lang w:val="en-GB"/>
              </w:rPr>
            </w:pPr>
            <w:r w:rsidRPr="003D1024">
              <w:rPr>
                <w:rFonts w:ascii="Calibri" w:hAnsi="Calibri"/>
                <w:color w:val="000000"/>
                <w:sz w:val="20"/>
                <w:lang w:val="en-GB"/>
              </w:rPr>
              <w:t>The financial statements have been prepared in accordance with the requirements of the Trust Deed and Australian Accounting Standards as noted in Note 1 to the Accounts; and</w:t>
            </w:r>
          </w:p>
          <w:p w14:paraId="3011CF4F" w14:textId="77777777" w:rsidR="0055040A" w:rsidRPr="003D1024" w:rsidRDefault="0055040A" w:rsidP="00E066C2">
            <w:pPr>
              <w:pStyle w:val="ListParagraph"/>
              <w:numPr>
                <w:ilvl w:val="0"/>
                <w:numId w:val="0"/>
              </w:numPr>
              <w:ind w:left="709"/>
              <w:rPr>
                <w:color w:val="000000"/>
                <w:szCs w:val="20"/>
                <w:lang w:val="en-GB"/>
              </w:rPr>
            </w:pPr>
          </w:p>
          <w:p w14:paraId="364AD7A0" w14:textId="77777777" w:rsidR="0055040A" w:rsidRPr="003D1024" w:rsidRDefault="0055040A" w:rsidP="0055040A">
            <w:pPr>
              <w:pStyle w:val="BodyText"/>
              <w:widowControl/>
              <w:numPr>
                <w:ilvl w:val="0"/>
                <w:numId w:val="2"/>
              </w:numPr>
              <w:tabs>
                <w:tab w:val="clear" w:pos="2520"/>
              </w:tabs>
              <w:ind w:left="417" w:hanging="417"/>
              <w:jc w:val="left"/>
              <w:rPr>
                <w:rFonts w:ascii="Calibri" w:hAnsi="Calibri"/>
                <w:color w:val="000000"/>
                <w:sz w:val="20"/>
                <w:lang w:val="en-GB"/>
              </w:rPr>
            </w:pPr>
            <w:r w:rsidRPr="003D1024">
              <w:rPr>
                <w:rFonts w:ascii="Calibri" w:hAnsi="Calibri"/>
                <w:color w:val="000000"/>
                <w:sz w:val="20"/>
                <w:lang w:val="en-GB"/>
              </w:rPr>
              <w:t xml:space="preserve">The fund has operated in accordance with the Trust Deed and the requirements of the </w:t>
            </w:r>
            <w:r w:rsidRPr="003D1024">
              <w:rPr>
                <w:rFonts w:ascii="Calibri" w:hAnsi="Calibri"/>
                <w:i/>
                <w:color w:val="000000"/>
                <w:sz w:val="20"/>
                <w:lang w:val="en-GB"/>
              </w:rPr>
              <w:t>Superannuation Industry (Supervision) Act 1993,</w:t>
            </w:r>
            <w:r w:rsidRPr="003D1024">
              <w:rPr>
                <w:rFonts w:ascii="Calibri" w:hAnsi="Calibri"/>
                <w:color w:val="000000"/>
                <w:sz w:val="20"/>
                <w:lang w:val="en-GB"/>
              </w:rPr>
              <w:t xml:space="preserve"> during the financial year.</w:t>
            </w:r>
          </w:p>
          <w:p w14:paraId="703EEB5D" w14:textId="77777777" w:rsidR="0055040A" w:rsidRPr="003D1024" w:rsidRDefault="0055040A" w:rsidP="00E066C2">
            <w:pPr>
              <w:spacing w:line="300" w:lineRule="auto"/>
              <w:rPr>
                <w:color w:val="000000"/>
                <w:sz w:val="20"/>
                <w:szCs w:val="20"/>
                <w:lang w:val="en-GB"/>
              </w:rPr>
            </w:pPr>
          </w:p>
        </w:tc>
      </w:tr>
      <w:tr w:rsidR="0055040A" w:rsidRPr="00B70F47" w14:paraId="37D1B5B1" w14:textId="77777777" w:rsidTr="00E066C2">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BFAD34" w14:textId="77777777" w:rsidR="0055040A" w:rsidRPr="003D1024" w:rsidRDefault="0055040A" w:rsidP="00E066C2">
            <w:pPr>
              <w:rPr>
                <w:b/>
                <w:bCs/>
                <w:color w:val="000000"/>
                <w:sz w:val="20"/>
                <w:szCs w:val="20"/>
                <w:lang w:val="en-GB"/>
              </w:rPr>
            </w:pPr>
            <w:r w:rsidRPr="003D1024">
              <w:rPr>
                <w:b/>
                <w:bCs/>
                <w:color w:val="000000"/>
                <w:sz w:val="20"/>
                <w:szCs w:val="20"/>
                <w:lang w:val="en-GB"/>
              </w:rPr>
              <w:t>SMSF Annual Return</w:t>
            </w:r>
          </w:p>
          <w:p w14:paraId="1D64946F" w14:textId="77777777" w:rsidR="0055040A" w:rsidRPr="003D1024" w:rsidRDefault="0055040A" w:rsidP="00E066C2">
            <w:pPr>
              <w:rPr>
                <w:b/>
                <w:bCs/>
                <w:color w:val="000000"/>
                <w:sz w:val="20"/>
                <w:szCs w:val="20"/>
                <w:lang w:val="en-GB"/>
              </w:rPr>
            </w:pP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9F396C" w14:textId="7A3EDFDF" w:rsidR="0055040A" w:rsidRPr="003D1024" w:rsidRDefault="0055040A" w:rsidP="00E066C2">
            <w:pPr>
              <w:pStyle w:val="BodyText"/>
              <w:jc w:val="left"/>
              <w:rPr>
                <w:rFonts w:ascii="Calibri" w:hAnsi="Calibri" w:cs="Arial"/>
                <w:color w:val="000000"/>
                <w:sz w:val="20"/>
                <w:lang w:val="en-GB"/>
              </w:rPr>
            </w:pPr>
            <w:r w:rsidRPr="003D1024">
              <w:rPr>
                <w:rFonts w:ascii="Calibri" w:hAnsi="Calibri" w:cs="Arial"/>
                <w:color w:val="000000"/>
                <w:sz w:val="20"/>
                <w:lang w:val="en-GB"/>
              </w:rPr>
              <w:t xml:space="preserve">IT WAS RESOLVED, that the SMSF annual return of the fund be </w:t>
            </w:r>
            <w:r>
              <w:rPr>
                <w:rFonts w:ascii="Calibri" w:hAnsi="Calibri" w:cs="Arial"/>
                <w:color w:val="000000"/>
                <w:sz w:val="20"/>
                <w:lang w:val="en-GB"/>
              </w:rPr>
              <w:t xml:space="preserve">prepared. </w:t>
            </w:r>
            <w:r w:rsidRPr="003D1024">
              <w:rPr>
                <w:rFonts w:ascii="Calibri" w:hAnsi="Calibri" w:cs="Arial"/>
                <w:color w:val="000000"/>
                <w:sz w:val="20"/>
                <w:lang w:val="en-GB"/>
              </w:rPr>
              <w:t xml:space="preserve">Subject to approval, the return will be signed </w:t>
            </w:r>
            <w:r>
              <w:rPr>
                <w:rFonts w:ascii="Calibri" w:hAnsi="Calibri" w:cs="Arial"/>
                <w:color w:val="000000"/>
                <w:sz w:val="20"/>
                <w:lang w:val="en-GB"/>
              </w:rPr>
              <w:t xml:space="preserve">by </w:t>
            </w:r>
            <w:r w:rsidR="00300B58">
              <w:rPr>
                <w:rFonts w:ascii="Calibri" w:hAnsi="Calibri" w:cs="Arial"/>
                <w:color w:val="000000"/>
                <w:sz w:val="20"/>
                <w:lang w:val="en-GB"/>
              </w:rPr>
              <w:t>William Garas</w:t>
            </w:r>
            <w:r>
              <w:rPr>
                <w:rFonts w:ascii="Calibri" w:hAnsi="Calibri" w:cs="Arial"/>
                <w:color w:val="000000"/>
                <w:sz w:val="20"/>
                <w:lang w:val="en-GB"/>
              </w:rPr>
              <w:t xml:space="preserve"> for submission to </w:t>
            </w:r>
            <w:r w:rsidRPr="003D1024">
              <w:rPr>
                <w:rFonts w:ascii="Calibri" w:hAnsi="Calibri" w:cs="Arial"/>
                <w:color w:val="000000"/>
                <w:sz w:val="20"/>
                <w:lang w:val="en-GB"/>
              </w:rPr>
              <w:t>the Australian Taxation Office.</w:t>
            </w:r>
          </w:p>
          <w:p w14:paraId="156AA892" w14:textId="77777777" w:rsidR="0055040A" w:rsidRPr="003D1024" w:rsidRDefault="0055040A" w:rsidP="00E066C2">
            <w:pPr>
              <w:pStyle w:val="BodyText"/>
              <w:jc w:val="left"/>
              <w:rPr>
                <w:rFonts w:ascii="Calibri" w:hAnsi="Calibri" w:cs="Arial"/>
                <w:color w:val="000000"/>
                <w:sz w:val="20"/>
                <w:lang w:val="en-GB"/>
              </w:rPr>
            </w:pPr>
          </w:p>
        </w:tc>
      </w:tr>
      <w:tr w:rsidR="0076223A" w:rsidRPr="00B70F47" w14:paraId="1443A80F" w14:textId="77777777" w:rsidTr="00E066C2">
        <w:trPr>
          <w:cantSplit/>
        </w:trPr>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8B6DCF" w14:textId="01EE33ED" w:rsidR="0076223A" w:rsidRPr="00B70F47" w:rsidRDefault="0076223A" w:rsidP="00E066C2">
            <w:pPr>
              <w:rPr>
                <w:b/>
                <w:bCs/>
                <w:color w:val="000000"/>
                <w:sz w:val="20"/>
                <w:szCs w:val="20"/>
                <w:lang w:val="en-GB"/>
              </w:rPr>
            </w:pPr>
            <w:r w:rsidRPr="003D1024">
              <w:rPr>
                <w:b/>
                <w:bCs/>
                <w:color w:val="000000"/>
                <w:sz w:val="20"/>
                <w:szCs w:val="20"/>
                <w:lang w:val="en-GB"/>
              </w:rPr>
              <w:t>Insurance cover</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4ABB47" w14:textId="748B0ED9" w:rsidR="0076223A" w:rsidRPr="003D1024" w:rsidRDefault="0076223A" w:rsidP="00E066C2">
            <w:pPr>
              <w:pStyle w:val="BodyText"/>
              <w:jc w:val="left"/>
              <w:rPr>
                <w:rFonts w:ascii="Calibri" w:hAnsi="Calibri" w:cs="Arial"/>
                <w:color w:val="000000"/>
                <w:sz w:val="20"/>
                <w:lang w:val="en-GB"/>
              </w:rPr>
            </w:pPr>
            <w:r w:rsidRPr="003D1024">
              <w:rPr>
                <w:rFonts w:ascii="Calibri" w:hAnsi="Calibri"/>
                <w:color w:val="000000"/>
                <w:sz w:val="20"/>
                <w:lang w:val="en-GB"/>
              </w:rPr>
              <w:t xml:space="preserve">IT WAS RESOLVED that following a review of the </w:t>
            </w:r>
            <w:r w:rsidRPr="003D1024">
              <w:rPr>
                <w:rFonts w:ascii="Calibri" w:hAnsi="Calibri" w:cs="Arial"/>
                <w:color w:val="000000"/>
                <w:sz w:val="20"/>
                <w:lang w:val="en-GB"/>
              </w:rPr>
              <w:t xml:space="preserve">current insurance needs of the fund </w:t>
            </w:r>
            <w:proofErr w:type="gramStart"/>
            <w:r w:rsidRPr="003D1024">
              <w:rPr>
                <w:rFonts w:ascii="Calibri" w:hAnsi="Calibri" w:cs="Arial"/>
                <w:color w:val="000000"/>
                <w:sz w:val="20"/>
                <w:lang w:val="en-GB"/>
              </w:rPr>
              <w:t>members</w:t>
            </w:r>
            <w:r w:rsidR="00300B58">
              <w:rPr>
                <w:rFonts w:ascii="Calibri" w:hAnsi="Calibri" w:cs="Arial"/>
                <w:color w:val="000000"/>
                <w:sz w:val="20"/>
                <w:lang w:val="en-GB"/>
              </w:rPr>
              <w:t xml:space="preserve">, </w:t>
            </w:r>
            <w:r w:rsidRPr="003D1024">
              <w:rPr>
                <w:rFonts w:ascii="Calibri" w:hAnsi="Calibri" w:cs="Arial"/>
                <w:color w:val="000000"/>
                <w:sz w:val="20"/>
                <w:lang w:val="en-GB"/>
              </w:rPr>
              <w:t xml:space="preserve"> the</w:t>
            </w:r>
            <w:proofErr w:type="gramEnd"/>
            <w:r w:rsidRPr="003D1024">
              <w:rPr>
                <w:rFonts w:ascii="Calibri" w:hAnsi="Calibri" w:cs="Arial"/>
                <w:color w:val="000000"/>
                <w:sz w:val="20"/>
                <w:lang w:val="en-GB"/>
              </w:rPr>
              <w:t xml:space="preserve"> current </w:t>
            </w:r>
            <w:r w:rsidR="00300B58">
              <w:rPr>
                <w:rFonts w:ascii="Calibri" w:hAnsi="Calibri" w:cs="Arial"/>
                <w:color w:val="000000"/>
                <w:sz w:val="20"/>
                <w:lang w:val="en-GB"/>
              </w:rPr>
              <w:t>policies are to be maintained.</w:t>
            </w:r>
          </w:p>
          <w:p w14:paraId="19DED2A4" w14:textId="77777777" w:rsidR="0076223A" w:rsidRPr="00B70F47" w:rsidRDefault="0076223A" w:rsidP="00E066C2">
            <w:pPr>
              <w:pStyle w:val="BodyText"/>
              <w:jc w:val="left"/>
              <w:rPr>
                <w:rFonts w:ascii="Calibri" w:hAnsi="Calibri" w:cs="Arial"/>
                <w:color w:val="000000"/>
                <w:sz w:val="20"/>
                <w:lang w:val="en-GB"/>
              </w:rPr>
            </w:pPr>
          </w:p>
        </w:tc>
      </w:tr>
      <w:tr w:rsidR="0076223A" w:rsidRPr="00B70F47" w14:paraId="467CBA69" w14:textId="77777777" w:rsidTr="00E066C2">
        <w:trPr>
          <w:cantSplit/>
        </w:trPr>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93100F" w14:textId="53C9991B" w:rsidR="0076223A" w:rsidRPr="00B70F47" w:rsidRDefault="0076223A" w:rsidP="00E066C2">
            <w:pPr>
              <w:rPr>
                <w:b/>
                <w:bCs/>
                <w:color w:val="000000"/>
                <w:sz w:val="20"/>
                <w:szCs w:val="20"/>
                <w:lang w:val="en-GB"/>
              </w:rPr>
            </w:pPr>
            <w:r w:rsidRPr="003D1024">
              <w:rPr>
                <w:b/>
                <w:bCs/>
                <w:color w:val="000000"/>
                <w:sz w:val="20"/>
                <w:szCs w:val="20"/>
                <w:lang w:val="en-GB"/>
              </w:rPr>
              <w:t>Investment acquisitions and disposals</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37BD8" w14:textId="54CEA893" w:rsidR="0076223A" w:rsidRDefault="0076223A" w:rsidP="00E066C2">
            <w:pPr>
              <w:rPr>
                <w:color w:val="000000"/>
                <w:sz w:val="20"/>
                <w:szCs w:val="20"/>
                <w:lang w:val="en-GB"/>
              </w:rPr>
            </w:pPr>
            <w:r w:rsidRPr="003D1024">
              <w:rPr>
                <w:color w:val="000000"/>
                <w:sz w:val="20"/>
                <w:szCs w:val="20"/>
                <w:lang w:val="en-GB"/>
              </w:rPr>
              <w:t>IT WAS RESOLVED to ratify the investment acquisitions and disposals made throughout the financial year ended 30 June 20</w:t>
            </w:r>
            <w:r>
              <w:rPr>
                <w:color w:val="000000"/>
                <w:sz w:val="20"/>
                <w:szCs w:val="20"/>
                <w:lang w:val="en-GB"/>
              </w:rPr>
              <w:t>2</w:t>
            </w:r>
            <w:r w:rsidR="00300B58">
              <w:rPr>
                <w:color w:val="000000"/>
                <w:sz w:val="20"/>
                <w:szCs w:val="20"/>
                <w:lang w:val="en-GB"/>
              </w:rPr>
              <w:t>1</w:t>
            </w:r>
            <w:r w:rsidRPr="003D1024">
              <w:rPr>
                <w:color w:val="000000"/>
                <w:sz w:val="20"/>
                <w:szCs w:val="20"/>
                <w:lang w:val="en-GB"/>
              </w:rPr>
              <w:t>.</w:t>
            </w:r>
          </w:p>
          <w:p w14:paraId="38B301E8" w14:textId="77777777" w:rsidR="0076223A" w:rsidRDefault="0076223A" w:rsidP="00E066C2">
            <w:pPr>
              <w:rPr>
                <w:color w:val="000000"/>
                <w:sz w:val="20"/>
                <w:szCs w:val="20"/>
                <w:lang w:val="en-GB"/>
              </w:rPr>
            </w:pPr>
          </w:p>
          <w:p w14:paraId="2FE02F20" w14:textId="77777777" w:rsidR="0076223A" w:rsidRPr="00B70F47" w:rsidRDefault="0076223A" w:rsidP="002033A8">
            <w:pPr>
              <w:rPr>
                <w:rFonts w:cs="Arial"/>
                <w:color w:val="000000"/>
                <w:sz w:val="20"/>
                <w:lang w:val="en-GB"/>
              </w:rPr>
            </w:pPr>
          </w:p>
        </w:tc>
      </w:tr>
      <w:tr w:rsidR="0076223A" w:rsidRPr="00B70F47" w14:paraId="0DD03FE3" w14:textId="77777777" w:rsidTr="00E066C2">
        <w:trPr>
          <w:cantSplit/>
        </w:trPr>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A083B8A" w14:textId="79AD13D3" w:rsidR="0076223A" w:rsidRPr="003D1024" w:rsidRDefault="0076223A" w:rsidP="00E066C2">
            <w:pPr>
              <w:rPr>
                <w:b/>
                <w:bCs/>
                <w:color w:val="000000"/>
                <w:sz w:val="20"/>
                <w:szCs w:val="20"/>
                <w:lang w:val="en-GB"/>
              </w:rPr>
            </w:pPr>
            <w:r w:rsidRPr="003D1024">
              <w:rPr>
                <w:b/>
                <w:bCs/>
                <w:color w:val="000000"/>
                <w:sz w:val="20"/>
                <w:szCs w:val="20"/>
                <w:lang w:val="en-GB"/>
              </w:rPr>
              <w:lastRenderedPageBreak/>
              <w:t xml:space="preserve">Auditor’s and Tax agents </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DE83E7" w14:textId="3AEBDDD5" w:rsidR="0076223A" w:rsidRDefault="0076223A" w:rsidP="00E066C2">
            <w:pPr>
              <w:pStyle w:val="BodyText"/>
              <w:jc w:val="left"/>
              <w:rPr>
                <w:rFonts w:ascii="Calibri" w:hAnsi="Calibri" w:cs="Arial"/>
                <w:color w:val="000000"/>
                <w:sz w:val="20"/>
                <w:lang w:val="en-GB"/>
              </w:rPr>
            </w:pPr>
            <w:r w:rsidRPr="003D1024">
              <w:rPr>
                <w:rFonts w:ascii="Calibri" w:hAnsi="Calibri" w:cs="Arial"/>
                <w:color w:val="000000"/>
                <w:sz w:val="20"/>
                <w:lang w:val="en-GB"/>
              </w:rPr>
              <w:t xml:space="preserve">IT WAS RESOLVED that </w:t>
            </w:r>
            <w:r>
              <w:rPr>
                <w:rFonts w:ascii="Calibri" w:hAnsi="Calibri" w:cs="Arial"/>
                <w:color w:val="000000"/>
                <w:sz w:val="20"/>
                <w:lang w:val="en-GB"/>
              </w:rPr>
              <w:t xml:space="preserve">Super Audit </w:t>
            </w:r>
            <w:r w:rsidR="00300B58">
              <w:rPr>
                <w:rFonts w:ascii="Calibri" w:hAnsi="Calibri" w:cs="Arial"/>
                <w:color w:val="000000"/>
                <w:sz w:val="20"/>
                <w:lang w:val="en-GB"/>
              </w:rPr>
              <w:t xml:space="preserve">as the audit firm for the fund, </w:t>
            </w:r>
            <w:r>
              <w:rPr>
                <w:rFonts w:ascii="Calibri" w:hAnsi="Calibri" w:cs="Arial"/>
                <w:color w:val="000000"/>
                <w:sz w:val="20"/>
                <w:lang w:val="en-GB"/>
              </w:rPr>
              <w:t>Mr Anthony Boys, becomes auditor</w:t>
            </w:r>
            <w:r w:rsidRPr="003D1024">
              <w:rPr>
                <w:rFonts w:ascii="Calibri" w:hAnsi="Calibri" w:cs="Arial"/>
                <w:color w:val="000000"/>
                <w:sz w:val="20"/>
                <w:lang w:val="en-GB"/>
              </w:rPr>
              <w:t xml:space="preserve"> of the fund </w:t>
            </w:r>
            <w:r>
              <w:rPr>
                <w:rFonts w:ascii="Calibri" w:hAnsi="Calibri" w:cs="Arial"/>
                <w:color w:val="000000"/>
                <w:sz w:val="20"/>
                <w:lang w:val="en-GB"/>
              </w:rPr>
              <w:t>for the year ending 30 June 202</w:t>
            </w:r>
            <w:r w:rsidR="00300B58">
              <w:rPr>
                <w:rFonts w:ascii="Calibri" w:hAnsi="Calibri" w:cs="Arial"/>
                <w:color w:val="000000"/>
                <w:sz w:val="20"/>
                <w:lang w:val="en-GB"/>
              </w:rPr>
              <w:t>1</w:t>
            </w:r>
            <w:r w:rsidRPr="003D1024">
              <w:rPr>
                <w:rFonts w:ascii="Calibri" w:hAnsi="Calibri" w:cs="Arial"/>
                <w:color w:val="000000"/>
                <w:sz w:val="20"/>
                <w:lang w:val="en-GB"/>
              </w:rPr>
              <w:t>.</w:t>
            </w:r>
          </w:p>
          <w:p w14:paraId="55D3C4DC" w14:textId="26D2C0A4" w:rsidR="00300B58" w:rsidRPr="003D1024" w:rsidRDefault="00300B58" w:rsidP="00E066C2">
            <w:pPr>
              <w:pStyle w:val="BodyText"/>
              <w:jc w:val="left"/>
              <w:rPr>
                <w:rFonts w:ascii="Calibri" w:hAnsi="Calibri" w:cs="Arial"/>
                <w:color w:val="000000"/>
                <w:sz w:val="20"/>
                <w:lang w:val="en-GB"/>
              </w:rPr>
            </w:pPr>
            <w:r>
              <w:rPr>
                <w:rFonts w:ascii="Calibri" w:hAnsi="Calibri" w:cs="Arial"/>
                <w:color w:val="000000"/>
                <w:sz w:val="20"/>
                <w:lang w:val="en-GB"/>
              </w:rPr>
              <w:t xml:space="preserve">And that Stephen Cole FCPA </w:t>
            </w:r>
            <w:r w:rsidR="00E868F6">
              <w:rPr>
                <w:rFonts w:ascii="Calibri" w:hAnsi="Calibri" w:cs="Arial"/>
                <w:color w:val="000000"/>
                <w:sz w:val="20"/>
                <w:lang w:val="en-GB"/>
              </w:rPr>
              <w:t>is appointed as</w:t>
            </w:r>
            <w:r>
              <w:rPr>
                <w:rFonts w:ascii="Calibri" w:hAnsi="Calibri" w:cs="Arial"/>
                <w:color w:val="000000"/>
                <w:sz w:val="20"/>
                <w:lang w:val="en-GB"/>
              </w:rPr>
              <w:t xml:space="preserve"> the tax agent for the fu</w:t>
            </w:r>
            <w:r w:rsidR="00E868F6">
              <w:rPr>
                <w:rFonts w:ascii="Calibri" w:hAnsi="Calibri" w:cs="Arial"/>
                <w:color w:val="000000"/>
                <w:sz w:val="20"/>
                <w:lang w:val="en-GB"/>
              </w:rPr>
              <w:t>nd in 2021.</w:t>
            </w:r>
          </w:p>
          <w:p w14:paraId="288EEABE" w14:textId="77777777" w:rsidR="0076223A" w:rsidRPr="003D1024" w:rsidRDefault="0076223A" w:rsidP="00E066C2">
            <w:pPr>
              <w:pStyle w:val="BodyText"/>
              <w:jc w:val="left"/>
              <w:rPr>
                <w:rFonts w:ascii="Calibri" w:hAnsi="Calibri" w:cs="Arial"/>
                <w:color w:val="000000"/>
                <w:sz w:val="20"/>
                <w:lang w:val="en-GB"/>
              </w:rPr>
            </w:pPr>
          </w:p>
        </w:tc>
      </w:tr>
      <w:tr w:rsidR="0076223A" w:rsidRPr="00B70F47" w14:paraId="3BC2F2CF" w14:textId="77777777" w:rsidTr="00E066C2">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2F982C" w14:textId="769F739C" w:rsidR="0076223A" w:rsidRPr="003D1024" w:rsidRDefault="0076223A" w:rsidP="00E066C2">
            <w:pPr>
              <w:rPr>
                <w:b/>
                <w:bCs/>
                <w:color w:val="000000"/>
                <w:sz w:val="20"/>
                <w:szCs w:val="20"/>
                <w:lang w:val="en-GB"/>
              </w:rPr>
            </w:pPr>
            <w:r>
              <w:rPr>
                <w:b/>
                <w:bCs/>
                <w:color w:val="000000"/>
                <w:sz w:val="20"/>
                <w:szCs w:val="20"/>
                <w:lang w:val="en-GB"/>
              </w:rPr>
              <w:t>Changes in trustee and member</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E23155E" w14:textId="77777777" w:rsidR="0076223A" w:rsidRDefault="0076223A" w:rsidP="00E066C2">
            <w:pPr>
              <w:rPr>
                <w:color w:val="000000"/>
                <w:sz w:val="20"/>
                <w:szCs w:val="20"/>
                <w:lang w:val="en-GB"/>
              </w:rPr>
            </w:pPr>
            <w:r>
              <w:rPr>
                <w:color w:val="000000"/>
                <w:sz w:val="20"/>
                <w:szCs w:val="20"/>
                <w:lang w:val="en-GB"/>
              </w:rPr>
              <w:t>None noted.</w:t>
            </w:r>
          </w:p>
          <w:p w14:paraId="103AD325" w14:textId="77777777" w:rsidR="0076223A" w:rsidRPr="003D1024" w:rsidRDefault="0076223A" w:rsidP="00E066C2">
            <w:pPr>
              <w:pStyle w:val="BodyText"/>
              <w:jc w:val="left"/>
              <w:rPr>
                <w:color w:val="000000"/>
                <w:sz w:val="20"/>
                <w:lang w:val="en-GB"/>
              </w:rPr>
            </w:pPr>
          </w:p>
        </w:tc>
      </w:tr>
      <w:tr w:rsidR="0076223A" w:rsidRPr="00B70F47" w14:paraId="1854C31E" w14:textId="77777777" w:rsidTr="00E066C2">
        <w:tc>
          <w:tcPr>
            <w:tcW w:w="3850"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0E9BACD" w14:textId="6E0F10C1" w:rsidR="0076223A" w:rsidRPr="003D1024" w:rsidRDefault="0076223A" w:rsidP="00E066C2">
            <w:pPr>
              <w:rPr>
                <w:b/>
                <w:bCs/>
                <w:color w:val="000000"/>
                <w:sz w:val="20"/>
                <w:szCs w:val="20"/>
                <w:lang w:val="en-GB"/>
              </w:rPr>
            </w:pPr>
            <w:r w:rsidRPr="003D1024">
              <w:rPr>
                <w:b/>
                <w:bCs/>
                <w:color w:val="000000"/>
                <w:sz w:val="20"/>
                <w:szCs w:val="20"/>
                <w:lang w:val="en-GB"/>
              </w:rPr>
              <w:t>Trustee status</w:t>
            </w:r>
          </w:p>
        </w:tc>
        <w:tc>
          <w:tcPr>
            <w:tcW w:w="5392"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02A0E5" w14:textId="77777777" w:rsidR="0076223A" w:rsidRPr="003D1024" w:rsidRDefault="0076223A" w:rsidP="00E066C2">
            <w:pPr>
              <w:rPr>
                <w:color w:val="000000"/>
                <w:sz w:val="20"/>
                <w:szCs w:val="20"/>
                <w:lang w:val="en-GB"/>
              </w:rPr>
            </w:pPr>
            <w:r w:rsidRPr="003D1024">
              <w:rPr>
                <w:color w:val="000000"/>
                <w:sz w:val="20"/>
                <w:szCs w:val="20"/>
                <w:lang w:val="en-GB"/>
              </w:rPr>
              <w:t xml:space="preserve">IT WAS CONFIRMED that the Trustee(s) are qualified to act as Trustee(s) of the fund and that they are not disqualified persons as defined by Section 120 of the SIS Act and further, consent to continue to act as Trustee(s).    </w:t>
            </w:r>
          </w:p>
          <w:p w14:paraId="59F49DC0" w14:textId="77777777" w:rsidR="0076223A" w:rsidRPr="003D1024" w:rsidRDefault="0076223A" w:rsidP="007336EF">
            <w:pPr>
              <w:rPr>
                <w:color w:val="000000"/>
                <w:sz w:val="20"/>
                <w:szCs w:val="20"/>
                <w:lang w:val="en-GB"/>
              </w:rPr>
            </w:pPr>
          </w:p>
        </w:tc>
      </w:tr>
      <w:tr w:rsidR="0076223A" w:rsidRPr="00B70F47" w14:paraId="3E10839A" w14:textId="77777777" w:rsidTr="00695C80">
        <w:tc>
          <w:tcPr>
            <w:tcW w:w="3850" w:type="dxa"/>
            <w:tcBorders>
              <w:top w:val="single" w:sz="4" w:space="0" w:color="BFBFBF" w:themeColor="background1" w:themeShade="BF"/>
              <w:bottom w:val="single" w:sz="8" w:space="0" w:color="000000"/>
              <w:right w:val="single" w:sz="4" w:space="0" w:color="BFBFBF" w:themeColor="background1" w:themeShade="BF"/>
            </w:tcBorders>
          </w:tcPr>
          <w:p w14:paraId="06CE0CC0" w14:textId="783849C8" w:rsidR="0076223A" w:rsidRPr="003D1024" w:rsidRDefault="0076223A" w:rsidP="00E066C2">
            <w:pPr>
              <w:rPr>
                <w:b/>
                <w:bCs/>
                <w:color w:val="000000"/>
                <w:sz w:val="20"/>
                <w:szCs w:val="20"/>
                <w:lang w:val="en-GB"/>
              </w:rPr>
            </w:pPr>
            <w:r w:rsidRPr="003D1024">
              <w:rPr>
                <w:b/>
                <w:bCs/>
                <w:color w:val="000000"/>
                <w:sz w:val="20"/>
                <w:szCs w:val="20"/>
                <w:lang w:val="en-GB"/>
              </w:rPr>
              <w:t>Close</w:t>
            </w:r>
          </w:p>
        </w:tc>
        <w:tc>
          <w:tcPr>
            <w:tcW w:w="5392" w:type="dxa"/>
            <w:tcBorders>
              <w:top w:val="single" w:sz="4" w:space="0" w:color="BFBFBF" w:themeColor="background1" w:themeShade="BF"/>
              <w:left w:val="single" w:sz="4" w:space="0" w:color="BFBFBF" w:themeColor="background1" w:themeShade="BF"/>
              <w:bottom w:val="single" w:sz="8" w:space="0" w:color="000000"/>
            </w:tcBorders>
          </w:tcPr>
          <w:p w14:paraId="22738368" w14:textId="77777777" w:rsidR="0076223A" w:rsidRPr="003D1024" w:rsidRDefault="0076223A" w:rsidP="00E066C2">
            <w:pPr>
              <w:spacing w:line="300" w:lineRule="auto"/>
              <w:rPr>
                <w:color w:val="000000"/>
                <w:sz w:val="20"/>
                <w:szCs w:val="20"/>
                <w:lang w:val="en-GB"/>
              </w:rPr>
            </w:pPr>
            <w:r w:rsidRPr="003D1024">
              <w:rPr>
                <w:color w:val="000000"/>
                <w:sz w:val="20"/>
                <w:szCs w:val="20"/>
                <w:lang w:val="en-GB"/>
              </w:rPr>
              <w:t>As there was no further business the meeting was closed.</w:t>
            </w:r>
          </w:p>
          <w:p w14:paraId="0B866655" w14:textId="77777777" w:rsidR="0076223A" w:rsidRPr="003D1024" w:rsidRDefault="0076223A" w:rsidP="00E066C2">
            <w:pPr>
              <w:rPr>
                <w:color w:val="000000"/>
                <w:sz w:val="20"/>
                <w:szCs w:val="20"/>
                <w:lang w:val="en-GB"/>
              </w:rPr>
            </w:pPr>
          </w:p>
        </w:tc>
      </w:tr>
      <w:tr w:rsidR="0076223A" w:rsidRPr="00B70F47" w14:paraId="3F7CF7F8" w14:textId="77777777" w:rsidTr="00830525">
        <w:tc>
          <w:tcPr>
            <w:tcW w:w="3850" w:type="dxa"/>
            <w:tcBorders>
              <w:top w:val="single" w:sz="4" w:space="0" w:color="BFBFBF" w:themeColor="background1" w:themeShade="BF"/>
              <w:bottom w:val="single" w:sz="8" w:space="0" w:color="000000"/>
              <w:right w:val="single" w:sz="4" w:space="0" w:color="BFBFBF" w:themeColor="background1" w:themeShade="BF"/>
            </w:tcBorders>
          </w:tcPr>
          <w:p w14:paraId="1A9571AE" w14:textId="4D186819" w:rsidR="0076223A" w:rsidRPr="003D1024" w:rsidRDefault="0076223A" w:rsidP="00E066C2">
            <w:pPr>
              <w:rPr>
                <w:b/>
                <w:bCs/>
                <w:color w:val="000000"/>
                <w:sz w:val="20"/>
                <w:szCs w:val="20"/>
                <w:lang w:val="en-GB"/>
              </w:rPr>
            </w:pPr>
          </w:p>
        </w:tc>
        <w:tc>
          <w:tcPr>
            <w:tcW w:w="5392" w:type="dxa"/>
            <w:tcBorders>
              <w:top w:val="single" w:sz="4" w:space="0" w:color="BFBFBF" w:themeColor="background1" w:themeShade="BF"/>
              <w:left w:val="single" w:sz="4" w:space="0" w:color="BFBFBF" w:themeColor="background1" w:themeShade="BF"/>
              <w:bottom w:val="single" w:sz="8" w:space="0" w:color="000000"/>
            </w:tcBorders>
          </w:tcPr>
          <w:p w14:paraId="3F15B992" w14:textId="77777777" w:rsidR="0076223A" w:rsidRPr="003D1024" w:rsidRDefault="0076223A" w:rsidP="00E066C2">
            <w:pPr>
              <w:rPr>
                <w:color w:val="000000"/>
                <w:sz w:val="20"/>
                <w:szCs w:val="20"/>
                <w:lang w:val="en-GB"/>
              </w:rPr>
            </w:pPr>
          </w:p>
        </w:tc>
      </w:tr>
    </w:tbl>
    <w:p w14:paraId="6CB68861" w14:textId="319AD02C" w:rsidR="007336EF" w:rsidRDefault="007336EF" w:rsidP="0055040A">
      <w:pPr>
        <w:rPr>
          <w:lang w:val="en-GB"/>
        </w:rPr>
      </w:pPr>
    </w:p>
    <w:p w14:paraId="1B310739" w14:textId="42EEC403" w:rsidR="007336EF" w:rsidRDefault="007336EF" w:rsidP="0055040A">
      <w:pPr>
        <w:rPr>
          <w:lang w:val="en-GB"/>
        </w:rPr>
      </w:pPr>
    </w:p>
    <w:p w14:paraId="5CE28AAB" w14:textId="77777777" w:rsidR="007336EF" w:rsidRPr="003D1024" w:rsidRDefault="007336EF" w:rsidP="0055040A">
      <w:pPr>
        <w:rPr>
          <w:lang w:val="en-GB"/>
        </w:rPr>
      </w:pPr>
    </w:p>
    <w:p w14:paraId="4CD5CDC9" w14:textId="77777777" w:rsidR="0055040A" w:rsidRPr="003D1024" w:rsidRDefault="0055040A" w:rsidP="0055040A">
      <w:pPr>
        <w:rPr>
          <w:lang w:val="en-GB"/>
        </w:rPr>
      </w:pPr>
      <w:r w:rsidRPr="003D1024">
        <w:rPr>
          <w:lang w:val="en-GB"/>
        </w:rPr>
        <w:t>Signed as a true and correct record</w:t>
      </w:r>
    </w:p>
    <w:p w14:paraId="41447023" w14:textId="77777777" w:rsidR="0055040A" w:rsidRPr="003D1024" w:rsidRDefault="0055040A" w:rsidP="0055040A">
      <w:pPr>
        <w:rPr>
          <w:lang w:val="en-GB"/>
        </w:rPr>
      </w:pPr>
    </w:p>
    <w:p w14:paraId="798EB991" w14:textId="77777777" w:rsidR="0055040A" w:rsidRPr="003D1024" w:rsidRDefault="0055040A" w:rsidP="0055040A">
      <w:pPr>
        <w:rPr>
          <w:lang w:val="en-GB"/>
        </w:rPr>
      </w:pPr>
    </w:p>
    <w:p w14:paraId="7371DB1F" w14:textId="29D5FC9D" w:rsidR="0055040A" w:rsidRPr="003D1024" w:rsidRDefault="00300B58" w:rsidP="0055040A">
      <w:pPr>
        <w:rPr>
          <w:lang w:val="en-GB"/>
        </w:rPr>
      </w:pPr>
      <w:r>
        <w:rPr>
          <w:lang w:val="en-GB"/>
        </w:rPr>
        <w:t>William Garas</w:t>
      </w:r>
      <w:r w:rsidR="0055040A">
        <w:rPr>
          <w:lang w:val="en-GB"/>
        </w:rPr>
        <w:tab/>
      </w:r>
      <w:r w:rsidR="0055040A">
        <w:rPr>
          <w:lang w:val="en-GB"/>
        </w:rPr>
        <w:tab/>
      </w:r>
      <w:r w:rsidR="0055040A">
        <w:rPr>
          <w:lang w:val="en-GB"/>
        </w:rPr>
        <w:tab/>
      </w:r>
      <w:r w:rsidR="0055040A">
        <w:rPr>
          <w:lang w:val="en-GB"/>
        </w:rPr>
        <w:tab/>
      </w:r>
      <w:r w:rsidR="0013643C">
        <w:rPr>
          <w:noProof/>
          <w:lang w:val="en-GB"/>
        </w:rPr>
        <w:drawing>
          <wp:inline distT="0" distB="0" distL="0" distR="0" wp14:anchorId="34F0F922" wp14:editId="3B9824D5">
            <wp:extent cx="880533" cy="380661"/>
            <wp:effectExtent l="0" t="0" r="0" b="635"/>
            <wp:docPr id="1" name="Picture 1" descr="A picture containing invertebrate, arthropod, amph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vertebrate, arthropod, amphip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169" cy="422437"/>
                    </a:xfrm>
                    <a:prstGeom prst="rect">
                      <a:avLst/>
                    </a:prstGeom>
                  </pic:spPr>
                </pic:pic>
              </a:graphicData>
            </a:graphic>
          </wp:inline>
        </w:drawing>
      </w:r>
      <w:r w:rsidR="0055040A">
        <w:rPr>
          <w:lang w:val="en-GB"/>
        </w:rPr>
        <w:tab/>
      </w:r>
      <w:r w:rsidR="0055040A">
        <w:rPr>
          <w:lang w:val="en-GB"/>
        </w:rPr>
        <w:tab/>
      </w:r>
      <w:r w:rsidR="0055040A">
        <w:rPr>
          <w:lang w:val="en-GB"/>
        </w:rPr>
        <w:tab/>
      </w:r>
      <w:r w:rsidR="0013643C">
        <w:rPr>
          <w:lang w:val="en-GB"/>
        </w:rPr>
        <w:t>1</w:t>
      </w:r>
      <w:r w:rsidR="0013643C" w:rsidRPr="0013643C">
        <w:rPr>
          <w:vertAlign w:val="superscript"/>
          <w:lang w:val="en-GB"/>
        </w:rPr>
        <w:t>st</w:t>
      </w:r>
      <w:r w:rsidR="0013643C">
        <w:rPr>
          <w:lang w:val="en-GB"/>
        </w:rPr>
        <w:t xml:space="preserve"> Nov 2021</w:t>
      </w:r>
    </w:p>
    <w:tbl>
      <w:tblPr>
        <w:tblW w:w="9303" w:type="dxa"/>
        <w:tblLook w:val="04A0" w:firstRow="1" w:lastRow="0" w:firstColumn="1" w:lastColumn="0" w:noHBand="0" w:noVBand="1"/>
      </w:tblPr>
      <w:tblGrid>
        <w:gridCol w:w="2835"/>
        <w:gridCol w:w="392"/>
        <w:gridCol w:w="2835"/>
        <w:gridCol w:w="406"/>
        <w:gridCol w:w="2835"/>
      </w:tblGrid>
      <w:tr w:rsidR="0055040A" w:rsidRPr="00B70F47" w14:paraId="5E0507D1" w14:textId="77777777" w:rsidTr="00E066C2">
        <w:tc>
          <w:tcPr>
            <w:tcW w:w="2835" w:type="dxa"/>
            <w:tcBorders>
              <w:top w:val="single" w:sz="2" w:space="0" w:color="000000"/>
              <w:left w:val="nil"/>
              <w:right w:val="nil"/>
            </w:tcBorders>
          </w:tcPr>
          <w:p w14:paraId="71F02061" w14:textId="2D243A41" w:rsidR="0055040A" w:rsidRPr="003D1024" w:rsidRDefault="0019192C" w:rsidP="00E066C2">
            <w:pPr>
              <w:rPr>
                <w:b/>
                <w:bCs/>
                <w:color w:val="000000"/>
                <w:sz w:val="20"/>
                <w:szCs w:val="20"/>
                <w:lang w:val="en-GB"/>
              </w:rPr>
            </w:pPr>
            <w:r>
              <w:rPr>
                <w:b/>
                <w:bCs/>
                <w:color w:val="000000"/>
                <w:sz w:val="20"/>
                <w:szCs w:val="20"/>
                <w:lang w:val="en-GB"/>
              </w:rPr>
              <w:t>DIRECTOR</w:t>
            </w:r>
          </w:p>
        </w:tc>
        <w:tc>
          <w:tcPr>
            <w:tcW w:w="392" w:type="dxa"/>
            <w:tcBorders>
              <w:left w:val="nil"/>
              <w:right w:val="nil"/>
            </w:tcBorders>
          </w:tcPr>
          <w:p w14:paraId="24172DA3" w14:textId="77777777" w:rsidR="0055040A" w:rsidRPr="003D1024" w:rsidRDefault="0055040A" w:rsidP="00E066C2">
            <w:pPr>
              <w:rPr>
                <w:b/>
                <w:bCs/>
                <w:color w:val="000000"/>
                <w:sz w:val="20"/>
                <w:szCs w:val="20"/>
                <w:lang w:val="en-GB"/>
              </w:rPr>
            </w:pPr>
          </w:p>
        </w:tc>
        <w:tc>
          <w:tcPr>
            <w:tcW w:w="2835" w:type="dxa"/>
            <w:tcBorders>
              <w:top w:val="single" w:sz="2" w:space="0" w:color="000000"/>
              <w:left w:val="nil"/>
              <w:right w:val="nil"/>
            </w:tcBorders>
          </w:tcPr>
          <w:p w14:paraId="283E9E8F" w14:textId="77777777" w:rsidR="0055040A" w:rsidRPr="003D1024" w:rsidRDefault="0055040A" w:rsidP="00E066C2">
            <w:pPr>
              <w:rPr>
                <w:b/>
                <w:bCs/>
                <w:color w:val="000000"/>
                <w:sz w:val="20"/>
                <w:szCs w:val="20"/>
                <w:lang w:val="en-GB"/>
              </w:rPr>
            </w:pPr>
            <w:r w:rsidRPr="003D1024">
              <w:rPr>
                <w:bCs/>
                <w:color w:val="000000"/>
                <w:sz w:val="20"/>
                <w:szCs w:val="20"/>
                <w:lang w:val="en-GB"/>
              </w:rPr>
              <w:t>Signature</w:t>
            </w:r>
          </w:p>
        </w:tc>
        <w:tc>
          <w:tcPr>
            <w:tcW w:w="406" w:type="dxa"/>
            <w:tcBorders>
              <w:left w:val="nil"/>
              <w:right w:val="nil"/>
            </w:tcBorders>
          </w:tcPr>
          <w:p w14:paraId="05558D59" w14:textId="77777777" w:rsidR="0055040A" w:rsidRPr="003D1024" w:rsidRDefault="0055040A" w:rsidP="00E066C2">
            <w:pPr>
              <w:rPr>
                <w:b/>
                <w:bCs/>
                <w:color w:val="000000"/>
                <w:sz w:val="20"/>
                <w:szCs w:val="20"/>
                <w:lang w:val="en-GB"/>
              </w:rPr>
            </w:pPr>
          </w:p>
        </w:tc>
        <w:tc>
          <w:tcPr>
            <w:tcW w:w="2835" w:type="dxa"/>
            <w:tcBorders>
              <w:top w:val="single" w:sz="2" w:space="0" w:color="000000"/>
              <w:left w:val="nil"/>
              <w:right w:val="nil"/>
            </w:tcBorders>
          </w:tcPr>
          <w:p w14:paraId="3E1C480E" w14:textId="77777777" w:rsidR="0055040A" w:rsidRPr="003D1024" w:rsidRDefault="0055040A" w:rsidP="00E066C2">
            <w:pPr>
              <w:rPr>
                <w:b/>
                <w:bCs/>
                <w:color w:val="000000"/>
                <w:sz w:val="20"/>
                <w:szCs w:val="20"/>
                <w:lang w:val="en-GB"/>
              </w:rPr>
            </w:pPr>
            <w:r w:rsidRPr="003D1024">
              <w:rPr>
                <w:bCs/>
                <w:color w:val="000000"/>
                <w:sz w:val="20"/>
                <w:szCs w:val="20"/>
                <w:lang w:val="en-GB"/>
              </w:rPr>
              <w:t>Date</w:t>
            </w:r>
          </w:p>
        </w:tc>
      </w:tr>
      <w:bookmarkEnd w:id="0"/>
      <w:bookmarkEnd w:id="1"/>
    </w:tbl>
    <w:p w14:paraId="0209C8C0" w14:textId="77777777" w:rsidR="0055040A" w:rsidRPr="003D1024" w:rsidRDefault="0055040A" w:rsidP="0055040A">
      <w:pPr>
        <w:rPr>
          <w:lang w:val="en-GB"/>
        </w:rPr>
      </w:pPr>
    </w:p>
    <w:p w14:paraId="4C672FD6" w14:textId="77777777" w:rsidR="0055040A" w:rsidRPr="003D1024" w:rsidRDefault="0055040A" w:rsidP="0055040A">
      <w:pPr>
        <w:rPr>
          <w:lang w:val="en-GB"/>
        </w:rPr>
      </w:pPr>
    </w:p>
    <w:p w14:paraId="2DA30687" w14:textId="31A38DDD" w:rsidR="0055040A" w:rsidRPr="003D1024" w:rsidRDefault="00300B58" w:rsidP="0055040A">
      <w:pPr>
        <w:rPr>
          <w:lang w:val="en-GB"/>
        </w:rPr>
      </w:pPr>
      <w:r>
        <w:rPr>
          <w:lang w:val="en-GB"/>
        </w:rPr>
        <w:t>Elaine Garas</w:t>
      </w:r>
      <w:r w:rsidR="0055040A">
        <w:rPr>
          <w:lang w:val="en-GB"/>
        </w:rPr>
        <w:tab/>
      </w:r>
      <w:r w:rsidR="0055040A">
        <w:rPr>
          <w:lang w:val="en-GB"/>
        </w:rPr>
        <w:tab/>
      </w:r>
      <w:r w:rsidR="0055040A">
        <w:rPr>
          <w:lang w:val="en-GB"/>
        </w:rPr>
        <w:tab/>
      </w:r>
      <w:r w:rsidR="0055040A">
        <w:rPr>
          <w:lang w:val="en-GB"/>
        </w:rPr>
        <w:tab/>
      </w:r>
      <w:r w:rsidR="0013643C">
        <w:rPr>
          <w:noProof/>
          <w:lang w:val="en-GB"/>
        </w:rPr>
        <w:drawing>
          <wp:inline distT="0" distB="0" distL="0" distR="0" wp14:anchorId="7B61B432" wp14:editId="64137D9A">
            <wp:extent cx="1354667" cy="446203"/>
            <wp:effectExtent l="0" t="0" r="4445" b="0"/>
            <wp:docPr id="2" name="Picture 2" descr="A picture containing text, metalware, chain,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etalware, chain, ke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789" cy="476876"/>
                    </a:xfrm>
                    <a:prstGeom prst="rect">
                      <a:avLst/>
                    </a:prstGeom>
                  </pic:spPr>
                </pic:pic>
              </a:graphicData>
            </a:graphic>
          </wp:inline>
        </w:drawing>
      </w:r>
      <w:r w:rsidR="0055040A">
        <w:rPr>
          <w:lang w:val="en-GB"/>
        </w:rPr>
        <w:tab/>
      </w:r>
      <w:r w:rsidR="0055040A">
        <w:rPr>
          <w:lang w:val="en-GB"/>
        </w:rPr>
        <w:tab/>
      </w:r>
      <w:r w:rsidR="0013643C">
        <w:rPr>
          <w:lang w:val="en-GB"/>
        </w:rPr>
        <w:t>1</w:t>
      </w:r>
      <w:r w:rsidR="0013643C" w:rsidRPr="0013643C">
        <w:rPr>
          <w:vertAlign w:val="superscript"/>
          <w:lang w:val="en-GB"/>
        </w:rPr>
        <w:t>st</w:t>
      </w:r>
      <w:r w:rsidR="0013643C">
        <w:rPr>
          <w:lang w:val="en-GB"/>
        </w:rPr>
        <w:t xml:space="preserve"> Nov 2021</w:t>
      </w:r>
      <w:r w:rsidR="0055040A">
        <w:rPr>
          <w:lang w:val="en-GB"/>
        </w:rPr>
        <w:tab/>
      </w:r>
    </w:p>
    <w:tbl>
      <w:tblPr>
        <w:tblW w:w="9303" w:type="dxa"/>
        <w:tblLook w:val="04A0" w:firstRow="1" w:lastRow="0" w:firstColumn="1" w:lastColumn="0" w:noHBand="0" w:noVBand="1"/>
      </w:tblPr>
      <w:tblGrid>
        <w:gridCol w:w="2835"/>
        <w:gridCol w:w="392"/>
        <w:gridCol w:w="2835"/>
        <w:gridCol w:w="406"/>
        <w:gridCol w:w="2835"/>
      </w:tblGrid>
      <w:tr w:rsidR="0055040A" w:rsidRPr="00B70F47" w14:paraId="5839C172" w14:textId="77777777" w:rsidTr="00E066C2">
        <w:tc>
          <w:tcPr>
            <w:tcW w:w="2835" w:type="dxa"/>
            <w:tcBorders>
              <w:top w:val="single" w:sz="2" w:space="0" w:color="000000"/>
              <w:left w:val="nil"/>
              <w:right w:val="nil"/>
            </w:tcBorders>
          </w:tcPr>
          <w:p w14:paraId="623E3518" w14:textId="47E30BFD" w:rsidR="0055040A" w:rsidRPr="00300B58" w:rsidRDefault="0019192C" w:rsidP="00E066C2">
            <w:pPr>
              <w:rPr>
                <w:b/>
                <w:color w:val="000000"/>
                <w:sz w:val="20"/>
                <w:szCs w:val="20"/>
                <w:lang w:val="en-GB"/>
              </w:rPr>
            </w:pPr>
            <w:r w:rsidRPr="00300B58">
              <w:rPr>
                <w:b/>
                <w:color w:val="000000"/>
                <w:sz w:val="20"/>
                <w:szCs w:val="20"/>
                <w:lang w:val="en-GB"/>
              </w:rPr>
              <w:t>DIRECTOR</w:t>
            </w:r>
          </w:p>
        </w:tc>
        <w:tc>
          <w:tcPr>
            <w:tcW w:w="392" w:type="dxa"/>
            <w:tcBorders>
              <w:left w:val="nil"/>
              <w:right w:val="nil"/>
            </w:tcBorders>
          </w:tcPr>
          <w:p w14:paraId="0787C193" w14:textId="77777777" w:rsidR="0055040A" w:rsidRPr="003D1024" w:rsidRDefault="0055040A" w:rsidP="00E066C2">
            <w:pPr>
              <w:rPr>
                <w:b/>
                <w:bCs/>
                <w:color w:val="000000"/>
                <w:sz w:val="20"/>
                <w:szCs w:val="20"/>
                <w:lang w:val="en-GB"/>
              </w:rPr>
            </w:pPr>
          </w:p>
        </w:tc>
        <w:tc>
          <w:tcPr>
            <w:tcW w:w="2835" w:type="dxa"/>
            <w:tcBorders>
              <w:top w:val="single" w:sz="2" w:space="0" w:color="000000"/>
              <w:left w:val="nil"/>
              <w:right w:val="nil"/>
            </w:tcBorders>
          </w:tcPr>
          <w:p w14:paraId="7E19CE6F" w14:textId="77777777" w:rsidR="0055040A" w:rsidRPr="003D1024" w:rsidRDefault="0055040A" w:rsidP="00E066C2">
            <w:pPr>
              <w:rPr>
                <w:b/>
                <w:bCs/>
                <w:color w:val="000000"/>
                <w:sz w:val="20"/>
                <w:szCs w:val="20"/>
                <w:lang w:val="en-GB"/>
              </w:rPr>
            </w:pPr>
            <w:r w:rsidRPr="003D1024">
              <w:rPr>
                <w:bCs/>
                <w:color w:val="000000"/>
                <w:sz w:val="20"/>
                <w:szCs w:val="20"/>
                <w:lang w:val="en-GB"/>
              </w:rPr>
              <w:t>Signature</w:t>
            </w:r>
          </w:p>
        </w:tc>
        <w:tc>
          <w:tcPr>
            <w:tcW w:w="406" w:type="dxa"/>
            <w:tcBorders>
              <w:left w:val="nil"/>
              <w:right w:val="nil"/>
            </w:tcBorders>
          </w:tcPr>
          <w:p w14:paraId="3F1174B5" w14:textId="77777777" w:rsidR="0055040A" w:rsidRPr="003D1024" w:rsidRDefault="0055040A" w:rsidP="00E066C2">
            <w:pPr>
              <w:rPr>
                <w:b/>
                <w:bCs/>
                <w:color w:val="000000"/>
                <w:sz w:val="20"/>
                <w:szCs w:val="20"/>
                <w:lang w:val="en-GB"/>
              </w:rPr>
            </w:pPr>
          </w:p>
        </w:tc>
        <w:tc>
          <w:tcPr>
            <w:tcW w:w="2835" w:type="dxa"/>
            <w:tcBorders>
              <w:top w:val="single" w:sz="2" w:space="0" w:color="000000"/>
              <w:left w:val="nil"/>
              <w:right w:val="nil"/>
            </w:tcBorders>
          </w:tcPr>
          <w:p w14:paraId="1BB70B50" w14:textId="77777777" w:rsidR="0055040A" w:rsidRPr="003D1024" w:rsidRDefault="0055040A" w:rsidP="00E066C2">
            <w:pPr>
              <w:rPr>
                <w:b/>
                <w:bCs/>
                <w:color w:val="000000"/>
                <w:sz w:val="20"/>
                <w:szCs w:val="20"/>
                <w:lang w:val="en-GB"/>
              </w:rPr>
            </w:pPr>
            <w:r w:rsidRPr="003D1024">
              <w:rPr>
                <w:bCs/>
                <w:color w:val="000000"/>
                <w:sz w:val="20"/>
                <w:szCs w:val="20"/>
                <w:lang w:val="en-GB"/>
              </w:rPr>
              <w:t>Date</w:t>
            </w:r>
          </w:p>
        </w:tc>
      </w:tr>
    </w:tbl>
    <w:p w14:paraId="3ABF13E5" w14:textId="77777777" w:rsidR="0055040A" w:rsidRPr="003D1024" w:rsidRDefault="0055040A" w:rsidP="0055040A">
      <w:pPr>
        <w:rPr>
          <w:lang w:val="en-GB"/>
        </w:rPr>
      </w:pPr>
    </w:p>
    <w:p w14:paraId="55ACE137" w14:textId="77777777" w:rsidR="0055040A" w:rsidRDefault="0055040A"/>
    <w:sectPr w:rsidR="0055040A" w:rsidSect="0042172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E4E0" w14:textId="77777777" w:rsidR="00C836FF" w:rsidRDefault="00C836FF">
      <w:r>
        <w:separator/>
      </w:r>
    </w:p>
  </w:endnote>
  <w:endnote w:type="continuationSeparator" w:id="0">
    <w:p w14:paraId="0BD468B7" w14:textId="77777777" w:rsidR="00C836FF" w:rsidRDefault="00C8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E18" w14:textId="77777777" w:rsidR="00874C4B" w:rsidRDefault="007336EF" w:rsidP="009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E59C1" w14:textId="77777777" w:rsidR="00874C4B" w:rsidRDefault="00C836FF" w:rsidP="00874C4B">
    <w:pPr>
      <w:pStyle w:val="Footer"/>
      <w:ind w:right="360"/>
    </w:pPr>
    <w:sdt>
      <w:sdtPr>
        <w:id w:val="969400743"/>
        <w:temporary/>
        <w:showingPlcHdr/>
      </w:sdtPr>
      <w:sdtEndPr/>
      <w:sdtContent>
        <w:r w:rsidR="007336EF">
          <w:t>[Type text]</w:t>
        </w:r>
      </w:sdtContent>
    </w:sdt>
    <w:r w:rsidR="007336EF">
      <w:ptab w:relativeTo="margin" w:alignment="center" w:leader="none"/>
    </w:r>
    <w:sdt>
      <w:sdtPr>
        <w:id w:val="969400748"/>
        <w:temporary/>
        <w:showingPlcHdr/>
      </w:sdtPr>
      <w:sdtEndPr/>
      <w:sdtContent>
        <w:r w:rsidR="007336EF">
          <w:t>[Type text]</w:t>
        </w:r>
      </w:sdtContent>
    </w:sdt>
    <w:r w:rsidR="007336EF">
      <w:ptab w:relativeTo="margin" w:alignment="right" w:leader="none"/>
    </w:r>
    <w:sdt>
      <w:sdtPr>
        <w:id w:val="969400753"/>
        <w:temporary/>
        <w:showingPlcHdr/>
      </w:sdtPr>
      <w:sdtEndPr/>
      <w:sdtContent>
        <w:r w:rsidR="007336E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4667" w14:textId="7E2D62A2" w:rsidR="00874C4B" w:rsidRPr="00874C4B" w:rsidRDefault="007336EF" w:rsidP="00987A84">
    <w:pPr>
      <w:pStyle w:val="Footer"/>
      <w:framePr w:wrap="around" w:vAnchor="text" w:hAnchor="margin" w:xAlign="right" w:y="1"/>
      <w:rPr>
        <w:rStyle w:val="PageNumber"/>
        <w:i/>
        <w:color w:val="808080" w:themeColor="background1" w:themeShade="80"/>
        <w:sz w:val="18"/>
        <w:szCs w:val="18"/>
      </w:rPr>
    </w:pPr>
    <w:r w:rsidRPr="00874C4B">
      <w:rPr>
        <w:rStyle w:val="PageNumber"/>
        <w:i/>
        <w:color w:val="808080" w:themeColor="background1" w:themeShade="80"/>
        <w:sz w:val="18"/>
        <w:szCs w:val="18"/>
      </w:rPr>
      <w:fldChar w:fldCharType="begin"/>
    </w:r>
    <w:r w:rsidRPr="00874C4B">
      <w:rPr>
        <w:rStyle w:val="PageNumber"/>
        <w:i/>
        <w:color w:val="808080" w:themeColor="background1" w:themeShade="80"/>
        <w:sz w:val="18"/>
        <w:szCs w:val="18"/>
      </w:rPr>
      <w:instrText xml:space="preserve">PAGE  </w:instrText>
    </w:r>
    <w:r w:rsidRPr="00874C4B">
      <w:rPr>
        <w:rStyle w:val="PageNumber"/>
        <w:i/>
        <w:color w:val="808080" w:themeColor="background1" w:themeShade="80"/>
        <w:sz w:val="18"/>
        <w:szCs w:val="18"/>
      </w:rPr>
      <w:fldChar w:fldCharType="separate"/>
    </w:r>
    <w:r w:rsidR="00557DB6">
      <w:rPr>
        <w:rStyle w:val="PageNumber"/>
        <w:i/>
        <w:noProof/>
        <w:color w:val="808080" w:themeColor="background1" w:themeShade="80"/>
        <w:sz w:val="18"/>
        <w:szCs w:val="18"/>
      </w:rPr>
      <w:t>1</w:t>
    </w:r>
    <w:r w:rsidRPr="00874C4B">
      <w:rPr>
        <w:rStyle w:val="PageNumber"/>
        <w:i/>
        <w:color w:val="808080" w:themeColor="background1" w:themeShade="80"/>
        <w:sz w:val="18"/>
        <w:szCs w:val="18"/>
      </w:rPr>
      <w:fldChar w:fldCharType="end"/>
    </w:r>
  </w:p>
  <w:p w14:paraId="3B26B1A3" w14:textId="77777777" w:rsidR="00A021F2" w:rsidRPr="00154F6F" w:rsidRDefault="007336EF" w:rsidP="00874C4B">
    <w:pPr>
      <w:tabs>
        <w:tab w:val="right" w:pos="9026"/>
      </w:tabs>
      <w:ind w:right="360"/>
      <w:jc w:val="center"/>
      <w:rPr>
        <w:i/>
        <w:color w:val="808080"/>
        <w:sz w:val="18"/>
        <w:szCs w:val="18"/>
      </w:rPr>
    </w:pPr>
    <w:r w:rsidRPr="00874C4B">
      <w:rPr>
        <w:i/>
        <w:color w:val="808080"/>
        <w:sz w:val="18"/>
        <w:szCs w:val="18"/>
      </w:rPr>
      <w:ptab w:relativeTo="margin" w:alignment="center" w:leader="none"/>
    </w:r>
    <w:r w:rsidRPr="00874C4B">
      <w:rPr>
        <w:i/>
        <w:color w:val="808080"/>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F92B" w14:textId="77777777" w:rsidR="00C836FF" w:rsidRDefault="00C836FF">
      <w:r>
        <w:separator/>
      </w:r>
    </w:p>
  </w:footnote>
  <w:footnote w:type="continuationSeparator" w:id="0">
    <w:p w14:paraId="198A4388" w14:textId="77777777" w:rsidR="00C836FF" w:rsidRDefault="00C8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3330"/>
    <w:multiLevelType w:val="hybridMultilevel"/>
    <w:tmpl w:val="A58C9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D6348C"/>
    <w:multiLevelType w:val="hybridMultilevel"/>
    <w:tmpl w:val="D1FE90F8"/>
    <w:lvl w:ilvl="0" w:tplc="E258DCD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75686417"/>
    <w:multiLevelType w:val="hybridMultilevel"/>
    <w:tmpl w:val="463C01DE"/>
    <w:lvl w:ilvl="0" w:tplc="BCC0835C">
      <w:start w:val="1"/>
      <w:numFmt w:val="bullet"/>
      <w:pStyle w:val="ListParagraph"/>
      <w:lvlText w:val=""/>
      <w:lvlJc w:val="left"/>
      <w:pPr>
        <w:ind w:left="1668" w:hanging="360"/>
      </w:pPr>
      <w:rPr>
        <w:rFonts w:ascii="Symbol" w:hAnsi="Symbol" w:hint="default"/>
        <w:color w:val="A6A6A6"/>
      </w:rPr>
    </w:lvl>
    <w:lvl w:ilvl="1" w:tplc="0C090003" w:tentative="1">
      <w:start w:val="1"/>
      <w:numFmt w:val="bullet"/>
      <w:lvlText w:val="o"/>
      <w:lvlJc w:val="left"/>
      <w:pPr>
        <w:ind w:left="2388" w:hanging="360"/>
      </w:pPr>
      <w:rPr>
        <w:rFonts w:ascii="Courier New" w:hAnsi="Courier New" w:cs="Courier New" w:hint="default"/>
      </w:rPr>
    </w:lvl>
    <w:lvl w:ilvl="2" w:tplc="0C090005" w:tentative="1">
      <w:start w:val="1"/>
      <w:numFmt w:val="bullet"/>
      <w:lvlText w:val=""/>
      <w:lvlJc w:val="left"/>
      <w:pPr>
        <w:ind w:left="3108" w:hanging="360"/>
      </w:pPr>
      <w:rPr>
        <w:rFonts w:ascii="Wingdings" w:hAnsi="Wingdings" w:hint="default"/>
      </w:rPr>
    </w:lvl>
    <w:lvl w:ilvl="3" w:tplc="0C090001" w:tentative="1">
      <w:start w:val="1"/>
      <w:numFmt w:val="bullet"/>
      <w:lvlText w:val=""/>
      <w:lvlJc w:val="left"/>
      <w:pPr>
        <w:ind w:left="3828" w:hanging="360"/>
      </w:pPr>
      <w:rPr>
        <w:rFonts w:ascii="Symbol" w:hAnsi="Symbol" w:hint="default"/>
      </w:rPr>
    </w:lvl>
    <w:lvl w:ilvl="4" w:tplc="0C090003" w:tentative="1">
      <w:start w:val="1"/>
      <w:numFmt w:val="bullet"/>
      <w:lvlText w:val="o"/>
      <w:lvlJc w:val="left"/>
      <w:pPr>
        <w:ind w:left="4548" w:hanging="360"/>
      </w:pPr>
      <w:rPr>
        <w:rFonts w:ascii="Courier New" w:hAnsi="Courier New" w:cs="Courier New" w:hint="default"/>
      </w:rPr>
    </w:lvl>
    <w:lvl w:ilvl="5" w:tplc="0C090005" w:tentative="1">
      <w:start w:val="1"/>
      <w:numFmt w:val="bullet"/>
      <w:lvlText w:val=""/>
      <w:lvlJc w:val="left"/>
      <w:pPr>
        <w:ind w:left="5268" w:hanging="360"/>
      </w:pPr>
      <w:rPr>
        <w:rFonts w:ascii="Wingdings" w:hAnsi="Wingdings" w:hint="default"/>
      </w:rPr>
    </w:lvl>
    <w:lvl w:ilvl="6" w:tplc="0C090001" w:tentative="1">
      <w:start w:val="1"/>
      <w:numFmt w:val="bullet"/>
      <w:lvlText w:val=""/>
      <w:lvlJc w:val="left"/>
      <w:pPr>
        <w:ind w:left="5988" w:hanging="360"/>
      </w:pPr>
      <w:rPr>
        <w:rFonts w:ascii="Symbol" w:hAnsi="Symbol" w:hint="default"/>
      </w:rPr>
    </w:lvl>
    <w:lvl w:ilvl="7" w:tplc="0C090003" w:tentative="1">
      <w:start w:val="1"/>
      <w:numFmt w:val="bullet"/>
      <w:lvlText w:val="o"/>
      <w:lvlJc w:val="left"/>
      <w:pPr>
        <w:ind w:left="6708" w:hanging="360"/>
      </w:pPr>
      <w:rPr>
        <w:rFonts w:ascii="Courier New" w:hAnsi="Courier New" w:cs="Courier New" w:hint="default"/>
      </w:rPr>
    </w:lvl>
    <w:lvl w:ilvl="8" w:tplc="0C090005" w:tentative="1">
      <w:start w:val="1"/>
      <w:numFmt w:val="bullet"/>
      <w:lvlText w:val=""/>
      <w:lvlJc w:val="left"/>
      <w:pPr>
        <w:ind w:left="74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0A"/>
    <w:rsid w:val="0013643C"/>
    <w:rsid w:val="0019192C"/>
    <w:rsid w:val="002033A8"/>
    <w:rsid w:val="00281EED"/>
    <w:rsid w:val="00300B58"/>
    <w:rsid w:val="0055040A"/>
    <w:rsid w:val="00557DB6"/>
    <w:rsid w:val="007071D9"/>
    <w:rsid w:val="007336EF"/>
    <w:rsid w:val="0076223A"/>
    <w:rsid w:val="00876C31"/>
    <w:rsid w:val="00A37562"/>
    <w:rsid w:val="00C836FF"/>
    <w:rsid w:val="00E868F6"/>
    <w:rsid w:val="00FF2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3A6"/>
  <w15:chartTrackingRefBased/>
  <w15:docId w15:val="{376519CA-CBCC-41C4-88A5-DFE2F78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0A"/>
    <w:pPr>
      <w:spacing w:after="0" w:line="240" w:lineRule="auto"/>
    </w:pPr>
    <w:rPr>
      <w:rFonts w:ascii="Calibri" w:eastAsia="Calibri" w:hAnsi="Calibri" w:cs="Times New Roman"/>
      <w:sz w:val="21"/>
      <w:lang w:val="en-NZ"/>
    </w:rPr>
  </w:style>
  <w:style w:type="paragraph" w:styleId="Heading2">
    <w:name w:val="heading 2"/>
    <w:basedOn w:val="Normal"/>
    <w:next w:val="Normal"/>
    <w:link w:val="Heading2Char"/>
    <w:uiPriority w:val="9"/>
    <w:unhideWhenUsed/>
    <w:qFormat/>
    <w:rsid w:val="0055040A"/>
    <w:pPr>
      <w:keepNext/>
      <w:keepLines/>
      <w:outlineLvl w:val="1"/>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40A"/>
    <w:rPr>
      <w:rFonts w:ascii="Calibri" w:eastAsia="Times New Roman" w:hAnsi="Calibri" w:cs="Times New Roman"/>
      <w:b/>
      <w:bCs/>
      <w:sz w:val="24"/>
      <w:szCs w:val="26"/>
      <w:lang w:val="en-NZ"/>
    </w:rPr>
  </w:style>
  <w:style w:type="paragraph" w:styleId="ListParagraph">
    <w:name w:val="List Paragraph"/>
    <w:basedOn w:val="Normal"/>
    <w:uiPriority w:val="34"/>
    <w:qFormat/>
    <w:rsid w:val="0055040A"/>
    <w:pPr>
      <w:numPr>
        <w:numId w:val="1"/>
      </w:numPr>
      <w:ind w:left="709" w:hanging="425"/>
      <w:contextualSpacing/>
    </w:pPr>
    <w:rPr>
      <w:sz w:val="20"/>
    </w:rPr>
  </w:style>
  <w:style w:type="paragraph" w:styleId="Footer">
    <w:name w:val="footer"/>
    <w:basedOn w:val="Normal"/>
    <w:link w:val="FooterChar"/>
    <w:uiPriority w:val="99"/>
    <w:unhideWhenUsed/>
    <w:rsid w:val="0055040A"/>
    <w:pPr>
      <w:tabs>
        <w:tab w:val="center" w:pos="4513"/>
        <w:tab w:val="right" w:pos="9026"/>
      </w:tabs>
    </w:pPr>
  </w:style>
  <w:style w:type="character" w:customStyle="1" w:styleId="FooterChar">
    <w:name w:val="Footer Char"/>
    <w:basedOn w:val="DefaultParagraphFont"/>
    <w:link w:val="Footer"/>
    <w:uiPriority w:val="99"/>
    <w:rsid w:val="0055040A"/>
    <w:rPr>
      <w:rFonts w:ascii="Calibri" w:eastAsia="Calibri" w:hAnsi="Calibri" w:cs="Times New Roman"/>
      <w:sz w:val="21"/>
      <w:lang w:val="en-NZ"/>
    </w:rPr>
  </w:style>
  <w:style w:type="paragraph" w:styleId="BodyText">
    <w:name w:val="Body Text"/>
    <w:basedOn w:val="Normal"/>
    <w:link w:val="BodyTextChar"/>
    <w:rsid w:val="0055040A"/>
    <w:pPr>
      <w:widowControl w:val="0"/>
      <w:jc w:val="both"/>
    </w:pPr>
    <w:rPr>
      <w:rFonts w:ascii="Arial" w:eastAsia="Times New Roman" w:hAnsi="Arial"/>
      <w:snapToGrid w:val="0"/>
      <w:szCs w:val="20"/>
      <w:lang w:val="en-AU"/>
    </w:rPr>
  </w:style>
  <w:style w:type="character" w:customStyle="1" w:styleId="BodyTextChar">
    <w:name w:val="Body Text Char"/>
    <w:basedOn w:val="DefaultParagraphFont"/>
    <w:link w:val="BodyText"/>
    <w:rsid w:val="0055040A"/>
    <w:rPr>
      <w:rFonts w:ascii="Arial" w:eastAsia="Times New Roman" w:hAnsi="Arial" w:cs="Times New Roman"/>
      <w:snapToGrid w:val="0"/>
      <w:sz w:val="21"/>
      <w:szCs w:val="20"/>
    </w:rPr>
  </w:style>
  <w:style w:type="character" w:styleId="PageNumber">
    <w:name w:val="page number"/>
    <w:basedOn w:val="DefaultParagraphFont"/>
    <w:uiPriority w:val="99"/>
    <w:semiHidden/>
    <w:unhideWhenUsed/>
    <w:rsid w:val="0055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dc:creator>
  <cp:keywords/>
  <dc:description/>
  <cp:lastModifiedBy>Stephen Cole</cp:lastModifiedBy>
  <cp:revision>2</cp:revision>
  <cp:lastPrinted>2021-10-31T20:31:00Z</cp:lastPrinted>
  <dcterms:created xsi:type="dcterms:W3CDTF">2021-11-01T03:33:00Z</dcterms:created>
  <dcterms:modified xsi:type="dcterms:W3CDTF">2021-11-01T03:33:00Z</dcterms:modified>
</cp:coreProperties>
</file>