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Hi Sunil,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Sorry for the delay. Find attached copies as requested for the Nardone Investment Superfund.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1- Copy of title for Coogee Plaza showing the new street number of 237 Hamilton Rd Coogee WA as it had been changed (From 239 - 241) by the local Council.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Also there was  a caveat put on the title by a Lessee (Antco Trading Pty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ltd) of shop 5 (Deli)  to protect his interest in the lease as he paid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$350,000 to the vendor  when he purchased the business in June 2016.  There is no money owed  by the landlord to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Antco  T.  and no risks involved as the caveat will be removed on expire of his lease or in the event  the tenant  sell and sub-lease  his business.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2- I have also attached  (June 2019) tax  invoices of all 9 tenants, basically once multiplied over 12 (months)  will give the total rental  and Variable Outgoings received from 1st July 2018  To 30th june 2019.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3- Also attached is receipt of Bond money received from the lessee of shop 5 when he had moved in the premise,  instead of providing a bank guarantee.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4- Copy of property valuation as at 30th June 2019.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Should you have any queries please let me know.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>Kind regards</w:t>
      </w:r>
    </w:p>
    <w:p w:rsidR="0009404F" w:rsidRPr="0009404F" w:rsidRDefault="0009404F" w:rsidP="0009404F">
      <w:pPr>
        <w:spacing w:after="0" w:line="240" w:lineRule="auto"/>
        <w:rPr>
          <w:rFonts w:ascii="Calibri" w:eastAsia="Times New Roman" w:hAnsi="Calibri"/>
          <w:szCs w:val="21"/>
          <w:lang w:val="en-AU"/>
        </w:rPr>
      </w:pPr>
      <w:r w:rsidRPr="0009404F">
        <w:rPr>
          <w:rFonts w:ascii="Calibri" w:eastAsia="Times New Roman" w:hAnsi="Calibri"/>
          <w:szCs w:val="21"/>
          <w:lang w:val="en-AU"/>
        </w:rPr>
        <w:t xml:space="preserve">Tony (Rocco) Nardone </w:t>
      </w:r>
    </w:p>
    <w:p w:rsidR="0009404F" w:rsidRPr="0009404F" w:rsidRDefault="0009404F" w:rsidP="0009404F">
      <w:pPr>
        <w:spacing w:after="0" w:line="240" w:lineRule="auto"/>
        <w:rPr>
          <w:rFonts w:eastAsia="Times New Roman"/>
          <w:lang w:val="en-AU"/>
        </w:rPr>
      </w:pPr>
    </w:p>
    <w:p w:rsidR="0064447B" w:rsidRDefault="0064447B"/>
    <w:sectPr w:rsidR="0064447B" w:rsidSect="009044A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404F"/>
    <w:rsid w:val="0009404F"/>
    <w:rsid w:val="0064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9404F"/>
    <w:pPr>
      <w:spacing w:after="0" w:line="240" w:lineRule="auto"/>
    </w:pPr>
    <w:rPr>
      <w:rFonts w:ascii="Calibri" w:eastAsia="Times New Roman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404F"/>
    <w:rPr>
      <w:rFonts w:ascii="Calibri" w:eastAsia="Times New Roman" w:hAnsi="Calibri"/>
      <w:szCs w:val="21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sunil.adiyodi</dc:creator>
  <cp:lastModifiedBy>sunil.adiyodi</cp:lastModifiedBy>
  <cp:revision>2</cp:revision>
  <dcterms:created xsi:type="dcterms:W3CDTF">2020-05-27T02:11:00Z</dcterms:created>
  <dcterms:modified xsi:type="dcterms:W3CDTF">2020-05-27T02:11:00Z</dcterms:modified>
</cp:coreProperties>
</file>