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Default="00B0502B" w:rsidP="00064C43">
      <w:pPr>
        <w:jc w:val="center"/>
        <w:rPr>
          <w:rFonts w:cs="Arial"/>
          <w:b/>
        </w:rPr>
      </w:pPr>
      <w:r>
        <w:rPr>
          <w:rFonts w:cs="Arial"/>
          <w:b/>
        </w:rPr>
        <w:t xml:space="preserve">TAYLOR FAMILY </w:t>
      </w:r>
      <w:r w:rsidR="00003BDA">
        <w:rPr>
          <w:rFonts w:cs="Arial"/>
          <w:b/>
        </w:rPr>
        <w:t>SUPERANNUATION FUND</w:t>
      </w:r>
    </w:p>
    <w:p w:rsidR="00250135" w:rsidRPr="00C60389" w:rsidRDefault="00250135" w:rsidP="00064C43">
      <w:pPr>
        <w:jc w:val="center"/>
        <w:rPr>
          <w:b/>
          <w:bCs/>
        </w:rPr>
      </w:pP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Default="00064C43" w:rsidP="00064C43">
      <w:pPr>
        <w:numPr>
          <w:ilvl w:val="0"/>
          <w:numId w:val="1"/>
        </w:numPr>
        <w:rPr>
          <w:sz w:val="20"/>
        </w:rPr>
      </w:pPr>
      <w:r>
        <w:rPr>
          <w:sz w:val="20"/>
        </w:rPr>
        <w:t xml:space="preserve">As part of the commitment of the proper administration of the fund the trustees had decided to consider an investment strategy for fund assets. Obviously the implementation of any investment strategy in intended to result in satisfactory long term returns to members. It is the </w:t>
      </w:r>
      <w:proofErr w:type="gramStart"/>
      <w:r>
        <w:rPr>
          <w:sz w:val="20"/>
        </w:rPr>
        <w:t>trustees</w:t>
      </w:r>
      <w:proofErr w:type="gramEnd"/>
      <w:r>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064C43">
      <w:pPr>
        <w:ind w:left="360"/>
        <w:rPr>
          <w:sz w:val="20"/>
        </w:rPr>
      </w:pPr>
    </w:p>
    <w:p w:rsidR="00064C43" w:rsidRDefault="00064C43" w:rsidP="00064C43">
      <w:pPr>
        <w:numPr>
          <w:ilvl w:val="0"/>
          <w:numId w:val="1"/>
        </w:numPr>
        <w:rPr>
          <w:sz w:val="20"/>
        </w:rPr>
      </w:pPr>
      <w:r>
        <w:rPr>
          <w:sz w:val="20"/>
        </w:rPr>
        <w:t xml:space="preserve">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diversity the asset base. </w:t>
      </w:r>
    </w:p>
    <w:p w:rsidR="00064C43" w:rsidRDefault="00064C43" w:rsidP="00064C43">
      <w:pPr>
        <w:rPr>
          <w:sz w:val="20"/>
        </w:rPr>
      </w:pPr>
    </w:p>
    <w:p w:rsidR="00064C43" w:rsidRDefault="00064C43" w:rsidP="00064C43">
      <w:pPr>
        <w:ind w:left="720"/>
        <w:rPr>
          <w:sz w:val="20"/>
        </w:rPr>
      </w:pPr>
      <w:r>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064C43">
      <w:pPr>
        <w:rPr>
          <w:sz w:val="20"/>
        </w:rPr>
      </w:pPr>
    </w:p>
    <w:p w:rsidR="00064C43" w:rsidRDefault="00064C43" w:rsidP="00064C43">
      <w:pPr>
        <w:pStyle w:val="BodyTextIndent"/>
        <w:numPr>
          <w:ilvl w:val="0"/>
          <w:numId w:val="1"/>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064C43">
      <w:pPr>
        <w:ind w:left="360"/>
        <w:rPr>
          <w:sz w:val="20"/>
        </w:rPr>
      </w:pPr>
    </w:p>
    <w:p w:rsidR="00064C43" w:rsidRDefault="00064C43" w:rsidP="00064C43">
      <w:pPr>
        <w:numPr>
          <w:ilvl w:val="0"/>
          <w:numId w:val="1"/>
        </w:numPr>
        <w:rPr>
          <w:sz w:val="20"/>
        </w:rPr>
      </w:pPr>
      <w:r>
        <w:rPr>
          <w:sz w:val="20"/>
        </w:rPr>
        <w:t>Diversity of investment would help even out changing investment returns and would be considered as the fund grew in size.</w:t>
      </w:r>
    </w:p>
    <w:p w:rsidR="00064C43" w:rsidRDefault="00064C43" w:rsidP="00064C43">
      <w:pPr>
        <w:rPr>
          <w:sz w:val="20"/>
        </w:rPr>
      </w:pPr>
    </w:p>
    <w:p w:rsidR="00064C43" w:rsidRDefault="00064C43" w:rsidP="00064C43">
      <w:pPr>
        <w:ind w:left="720"/>
        <w:rPr>
          <w:sz w:val="20"/>
        </w:rPr>
      </w:pPr>
      <w:r>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064C43">
      <w:pPr>
        <w:rPr>
          <w:sz w:val="20"/>
        </w:rPr>
      </w:pPr>
    </w:p>
    <w:p w:rsidR="00064C43" w:rsidRDefault="00064C43" w:rsidP="00250135">
      <w:pPr>
        <w:pStyle w:val="BodyTextIndent"/>
        <w:numPr>
          <w:ilvl w:val="0"/>
          <w:numId w:val="1"/>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250135" w:rsidRPr="001C5A43" w:rsidRDefault="00250135" w:rsidP="00250135">
      <w:pPr>
        <w:pStyle w:val="ListParagraph"/>
        <w:numPr>
          <w:ilvl w:val="0"/>
          <w:numId w:val="1"/>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250135" w:rsidRPr="001C5A43" w:rsidRDefault="00250135" w:rsidP="00250135">
      <w:pPr>
        <w:pStyle w:val="ListParagraph"/>
        <w:numPr>
          <w:ilvl w:val="0"/>
          <w:numId w:val="3"/>
        </w:numPr>
        <w:ind w:left="1134" w:hanging="425"/>
        <w:rPr>
          <w:sz w:val="20"/>
          <w:szCs w:val="20"/>
        </w:rPr>
      </w:pPr>
      <w:r w:rsidRPr="001C5A43">
        <w:rPr>
          <w:sz w:val="20"/>
          <w:szCs w:val="20"/>
        </w:rPr>
        <w:t>Existing insurance cover;</w:t>
      </w:r>
    </w:p>
    <w:p w:rsidR="00250135" w:rsidRPr="001C5A43" w:rsidRDefault="00250135" w:rsidP="00250135">
      <w:pPr>
        <w:pStyle w:val="ListParagraph"/>
        <w:numPr>
          <w:ilvl w:val="0"/>
          <w:numId w:val="3"/>
        </w:numPr>
        <w:ind w:left="1134" w:hanging="425"/>
        <w:rPr>
          <w:sz w:val="20"/>
          <w:szCs w:val="20"/>
        </w:rPr>
      </w:pPr>
      <w:r w:rsidRPr="001C5A43">
        <w:rPr>
          <w:sz w:val="20"/>
          <w:szCs w:val="20"/>
        </w:rPr>
        <w:t>The Fund’s income, assets and liabilities;</w:t>
      </w:r>
    </w:p>
    <w:p w:rsidR="00250135" w:rsidRDefault="00250135" w:rsidP="00250135">
      <w:pPr>
        <w:pStyle w:val="ListParagraph"/>
        <w:numPr>
          <w:ilvl w:val="0"/>
          <w:numId w:val="3"/>
        </w:numPr>
        <w:ind w:left="1134" w:hanging="425"/>
        <w:rPr>
          <w:sz w:val="20"/>
          <w:szCs w:val="20"/>
        </w:rPr>
      </w:pPr>
      <w:r w:rsidRPr="001C5A43">
        <w:rPr>
          <w:sz w:val="20"/>
          <w:szCs w:val="20"/>
        </w:rPr>
        <w:t>The impact of the death or disability of a fund member, including their standard of living and ability to pay ongoing expenses;</w:t>
      </w:r>
    </w:p>
    <w:p w:rsidR="00250135" w:rsidRPr="00250135" w:rsidRDefault="00250135" w:rsidP="00250135">
      <w:pPr>
        <w:pStyle w:val="ListParagraph"/>
        <w:numPr>
          <w:ilvl w:val="0"/>
          <w:numId w:val="3"/>
        </w:numPr>
        <w:ind w:left="1134" w:hanging="425"/>
        <w:rPr>
          <w:sz w:val="20"/>
          <w:szCs w:val="20"/>
        </w:rPr>
      </w:pPr>
      <w:r w:rsidRPr="00250135">
        <w:rPr>
          <w:sz w:val="20"/>
          <w:szCs w:val="20"/>
        </w:rPr>
        <w:t>The affordability and availability of insurance coverage</w:t>
      </w:r>
    </w:p>
    <w:p w:rsidR="00250135" w:rsidRDefault="00250135" w:rsidP="00250135">
      <w:pPr>
        <w:pStyle w:val="BodyTextIndent"/>
        <w:ind w:firstLine="0"/>
        <w:rPr>
          <w:sz w:val="20"/>
        </w:rPr>
      </w:pPr>
    </w:p>
    <w:p w:rsidR="00250135" w:rsidRDefault="00250135" w:rsidP="00250135">
      <w:pPr>
        <w:pStyle w:val="BodyTextIndent"/>
        <w:ind w:firstLine="0"/>
        <w:rPr>
          <w:sz w:val="20"/>
        </w:rPr>
      </w:pPr>
    </w:p>
    <w:p w:rsidR="00250135" w:rsidRDefault="00250135" w:rsidP="00250135">
      <w:pPr>
        <w:pStyle w:val="BodyTextIndent"/>
        <w:ind w:firstLine="0"/>
        <w:rPr>
          <w:sz w:val="20"/>
        </w:rPr>
      </w:pPr>
    </w:p>
    <w:p w:rsidR="00250135" w:rsidRDefault="00250135" w:rsidP="00250135">
      <w:pPr>
        <w:pStyle w:val="BodyTextIndent"/>
        <w:ind w:firstLine="0"/>
        <w:rPr>
          <w:sz w:val="20"/>
        </w:rPr>
      </w:pPr>
    </w:p>
    <w:p w:rsidR="00250135" w:rsidRDefault="00250135" w:rsidP="00250135">
      <w:pPr>
        <w:pStyle w:val="BodyTextIndent"/>
        <w:ind w:firstLine="0"/>
        <w:rPr>
          <w:sz w:val="20"/>
        </w:rPr>
      </w:pPr>
    </w:p>
    <w:p w:rsidR="00064C43" w:rsidRDefault="00064C43" w:rsidP="00064C43">
      <w:pPr>
        <w:pStyle w:val="BodyTextIndent"/>
        <w:ind w:left="360" w:firstLine="0"/>
        <w:rPr>
          <w:sz w:val="20"/>
        </w:rPr>
      </w:pPr>
    </w:p>
    <w:p w:rsidR="00250135" w:rsidRDefault="00250135" w:rsidP="00250135">
      <w:pPr>
        <w:pStyle w:val="BodyTextIndent"/>
        <w:ind w:left="644" w:firstLine="0"/>
        <w:rPr>
          <w:sz w:val="20"/>
        </w:rPr>
      </w:pPr>
    </w:p>
    <w:p w:rsidR="00064C43" w:rsidRDefault="00064C43" w:rsidP="00064C43">
      <w:pPr>
        <w:pStyle w:val="BodyTextIndent"/>
        <w:numPr>
          <w:ilvl w:val="0"/>
          <w:numId w:val="1"/>
        </w:numPr>
        <w:rPr>
          <w:sz w:val="20"/>
        </w:rPr>
      </w:pPr>
      <w:r>
        <w:rPr>
          <w:sz w:val="20"/>
        </w:rPr>
        <w:t>For the present time after consideration of the above the trustees have resolved to invest in the following manner:</w:t>
      </w:r>
    </w:p>
    <w:p w:rsidR="00064C43" w:rsidRDefault="00064C43" w:rsidP="00064C43">
      <w:pPr>
        <w:pStyle w:val="BodyTextIndent"/>
        <w:ind w:left="0" w:firstLine="0"/>
        <w:rPr>
          <w:sz w:val="20"/>
        </w:rPr>
      </w:pPr>
    </w:p>
    <w:p w:rsidR="00064C43" w:rsidRDefault="00064C43" w:rsidP="00064C43">
      <w:pPr>
        <w:pStyle w:val="BodyTextIndent"/>
        <w:ind w:left="1440" w:firstLine="0"/>
        <w:rPr>
          <w:b/>
          <w:bCs/>
          <w:sz w:val="20"/>
        </w:rPr>
      </w:pPr>
      <w:r>
        <w:rPr>
          <w:b/>
          <w:bCs/>
          <w:sz w:val="20"/>
        </w:rPr>
        <w:t>Cash &amp; Interest Bearing Deposits</w:t>
      </w:r>
      <w:r>
        <w:rPr>
          <w:b/>
          <w:bCs/>
          <w:sz w:val="20"/>
        </w:rPr>
        <w:tab/>
      </w:r>
      <w:r>
        <w:rPr>
          <w:b/>
          <w:bCs/>
          <w:sz w:val="20"/>
        </w:rPr>
        <w:tab/>
        <w:t>0 – 1</w:t>
      </w:r>
      <w:r w:rsidR="0062167E">
        <w:rPr>
          <w:b/>
          <w:bCs/>
          <w:sz w:val="20"/>
        </w:rPr>
        <w:t>00</w:t>
      </w:r>
      <w:r>
        <w:rPr>
          <w:b/>
          <w:bCs/>
          <w:sz w:val="20"/>
        </w:rPr>
        <w:t>%</w:t>
      </w:r>
    </w:p>
    <w:p w:rsidR="00064C43" w:rsidRDefault="00064C43" w:rsidP="00064C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 xml:space="preserve">0 – </w:t>
      </w:r>
      <w:r w:rsidR="0062167E">
        <w:rPr>
          <w:b/>
          <w:bCs/>
          <w:sz w:val="20"/>
        </w:rPr>
        <w:t>100</w:t>
      </w:r>
      <w:r>
        <w:rPr>
          <w:b/>
          <w:bCs/>
          <w:sz w:val="20"/>
        </w:rPr>
        <w:t>%</w:t>
      </w:r>
    </w:p>
    <w:p w:rsidR="003E7EC6" w:rsidRDefault="00064C43" w:rsidP="00064C43">
      <w:pPr>
        <w:pStyle w:val="BodyTextIndent"/>
        <w:ind w:left="1440" w:firstLine="0"/>
        <w:rPr>
          <w:b/>
          <w:bCs/>
          <w:sz w:val="20"/>
        </w:rPr>
      </w:pPr>
      <w:r>
        <w:rPr>
          <w:b/>
          <w:bCs/>
          <w:sz w:val="20"/>
        </w:rPr>
        <w:t>Managed Investment Trusts</w:t>
      </w:r>
      <w:r>
        <w:rPr>
          <w:b/>
          <w:bCs/>
          <w:sz w:val="20"/>
        </w:rPr>
        <w:tab/>
      </w:r>
      <w:r>
        <w:rPr>
          <w:b/>
          <w:bCs/>
          <w:sz w:val="20"/>
        </w:rPr>
        <w:tab/>
        <w:t xml:space="preserve">0 – </w:t>
      </w:r>
      <w:r w:rsidR="0062167E">
        <w:rPr>
          <w:b/>
          <w:bCs/>
          <w:sz w:val="20"/>
        </w:rPr>
        <w:t>100</w:t>
      </w:r>
      <w:r w:rsidR="003E7EC6">
        <w:rPr>
          <w:b/>
          <w:bCs/>
          <w:sz w:val="20"/>
        </w:rPr>
        <w:t>%</w:t>
      </w:r>
    </w:p>
    <w:p w:rsidR="003E7EC6" w:rsidRDefault="00064C43" w:rsidP="00064C43">
      <w:pPr>
        <w:pStyle w:val="BodyTextIndent"/>
        <w:ind w:left="1440" w:firstLine="0"/>
        <w:rPr>
          <w:b/>
          <w:bCs/>
          <w:sz w:val="20"/>
        </w:rPr>
      </w:pPr>
      <w:r>
        <w:rPr>
          <w:b/>
          <w:bCs/>
          <w:sz w:val="20"/>
        </w:rPr>
        <w:t>International Listed Equities</w:t>
      </w:r>
      <w:r>
        <w:rPr>
          <w:b/>
          <w:bCs/>
          <w:sz w:val="20"/>
        </w:rPr>
        <w:tab/>
      </w:r>
      <w:r>
        <w:rPr>
          <w:b/>
          <w:bCs/>
          <w:sz w:val="20"/>
        </w:rPr>
        <w:tab/>
        <w:t xml:space="preserve">0 – </w:t>
      </w:r>
      <w:r w:rsidR="0062167E">
        <w:rPr>
          <w:b/>
          <w:bCs/>
          <w:sz w:val="20"/>
        </w:rPr>
        <w:t>100</w:t>
      </w:r>
      <w:r w:rsidR="003E7EC6">
        <w:rPr>
          <w:b/>
          <w:bCs/>
          <w:sz w:val="20"/>
        </w:rPr>
        <w:t>%</w:t>
      </w:r>
    </w:p>
    <w:p w:rsidR="00064C43" w:rsidRDefault="00064C43" w:rsidP="00064C43">
      <w:pPr>
        <w:pStyle w:val="BodyTextIndent"/>
        <w:ind w:left="1440" w:firstLine="0"/>
        <w:rPr>
          <w:b/>
          <w:bCs/>
          <w:sz w:val="20"/>
        </w:rPr>
      </w:pPr>
      <w:r>
        <w:rPr>
          <w:b/>
          <w:bCs/>
          <w:sz w:val="20"/>
        </w:rPr>
        <w:t>Australian Listed Equities</w:t>
      </w:r>
      <w:r>
        <w:rPr>
          <w:b/>
          <w:bCs/>
          <w:sz w:val="20"/>
        </w:rPr>
        <w:tab/>
      </w:r>
      <w:r>
        <w:rPr>
          <w:b/>
          <w:bCs/>
          <w:sz w:val="20"/>
        </w:rPr>
        <w:tab/>
        <w:t xml:space="preserve">0 – </w:t>
      </w:r>
      <w:r w:rsidR="0062167E">
        <w:rPr>
          <w:b/>
          <w:bCs/>
          <w:sz w:val="20"/>
        </w:rPr>
        <w:t>100</w:t>
      </w:r>
      <w:r>
        <w:rPr>
          <w:b/>
          <w:bCs/>
          <w:sz w:val="20"/>
        </w:rPr>
        <w:t>%</w:t>
      </w:r>
    </w:p>
    <w:p w:rsidR="00064C43" w:rsidRDefault="00064C43" w:rsidP="00064C43">
      <w:pPr>
        <w:pStyle w:val="BodyTextIndent"/>
        <w:ind w:left="1440" w:firstLine="0"/>
        <w:rPr>
          <w:b/>
          <w:bCs/>
          <w:sz w:val="20"/>
        </w:rPr>
      </w:pPr>
      <w:r>
        <w:rPr>
          <w:b/>
          <w:bCs/>
          <w:sz w:val="20"/>
        </w:rPr>
        <w:t>Other Investments</w:t>
      </w:r>
      <w:r>
        <w:rPr>
          <w:b/>
          <w:bCs/>
          <w:sz w:val="20"/>
        </w:rPr>
        <w:tab/>
      </w:r>
      <w:r>
        <w:rPr>
          <w:b/>
          <w:bCs/>
          <w:sz w:val="20"/>
        </w:rPr>
        <w:tab/>
      </w:r>
      <w:r>
        <w:rPr>
          <w:b/>
          <w:bCs/>
          <w:sz w:val="20"/>
        </w:rPr>
        <w:tab/>
        <w:t xml:space="preserve">0 – </w:t>
      </w:r>
      <w:r w:rsidR="003E7EC6">
        <w:rPr>
          <w:b/>
          <w:bCs/>
          <w:sz w:val="20"/>
        </w:rPr>
        <w:t>10</w:t>
      </w:r>
      <w:r w:rsidR="0062167E">
        <w:rPr>
          <w:b/>
          <w:bCs/>
          <w:sz w:val="20"/>
        </w:rPr>
        <w:t>0</w:t>
      </w:r>
      <w:r>
        <w:rPr>
          <w:b/>
          <w:bCs/>
          <w:sz w:val="20"/>
        </w:rPr>
        <w:t>%</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w:t>
      </w:r>
      <w:r>
        <w:tab/>
        <w:t>…………………………………</w:t>
      </w:r>
    </w:p>
    <w:p w:rsidR="001E74D6" w:rsidRDefault="001E74D6" w:rsidP="00250135">
      <w:pPr>
        <w:pStyle w:val="BodyTextIndent"/>
        <w:tabs>
          <w:tab w:val="right" w:pos="8280"/>
        </w:tabs>
        <w:ind w:left="360" w:right="26" w:firstLine="0"/>
      </w:pPr>
      <w:r>
        <w:t>APAGS Pty Ltd</w:t>
      </w:r>
    </w:p>
    <w:p w:rsidR="00250135" w:rsidRDefault="00250135" w:rsidP="00250135">
      <w:pPr>
        <w:pStyle w:val="BodyTextIndent"/>
        <w:tabs>
          <w:tab w:val="right" w:pos="8280"/>
        </w:tabs>
        <w:ind w:left="360" w:right="26" w:firstLine="0"/>
      </w:pPr>
      <w:r>
        <w:t xml:space="preserve">Paul Taylor </w:t>
      </w:r>
      <w:r w:rsidR="001E74D6">
        <w:t>(Director)</w:t>
      </w:r>
      <w:r>
        <w:t xml:space="preserve">                                                             Paul Taylor                                          </w:t>
      </w:r>
    </w:p>
    <w:p w:rsidR="00250135" w:rsidRDefault="00250135" w:rsidP="00064C43">
      <w:pPr>
        <w:pStyle w:val="BodyTextIndent"/>
        <w:tabs>
          <w:tab w:val="right" w:pos="8280"/>
        </w:tabs>
        <w:ind w:left="360" w:right="26" w:firstLine="0"/>
      </w:pPr>
      <w:r>
        <w:t xml:space="preserve">                                </w:t>
      </w:r>
    </w:p>
    <w:p w:rsidR="00064C43" w:rsidRDefault="00064C43" w:rsidP="00064C43">
      <w:pPr>
        <w:pStyle w:val="BodyTextIndent"/>
        <w:ind w:left="360" w:firstLine="0"/>
      </w:pPr>
    </w:p>
    <w:p w:rsidR="00064C43" w:rsidRDefault="00064C43" w:rsidP="00064C43">
      <w:pPr>
        <w:pStyle w:val="BodyTextIndent"/>
        <w:tabs>
          <w:tab w:val="left" w:pos="5220"/>
        </w:tabs>
        <w:ind w:left="360" w:firstLine="0"/>
      </w:pPr>
      <w:r>
        <w:t xml:space="preserve">Date:        /   </w:t>
      </w:r>
      <w:r w:rsidR="00250135">
        <w:t xml:space="preserve">  </w:t>
      </w:r>
      <w:r>
        <w:t xml:space="preserve"> /   </w:t>
      </w:r>
      <w:r>
        <w:tab/>
        <w:t xml:space="preserve">Date:         /  </w:t>
      </w:r>
      <w:r w:rsidR="00250135">
        <w:t xml:space="preserve">  </w:t>
      </w:r>
      <w:r>
        <w:t xml:space="preserve">   /</w:t>
      </w:r>
    </w:p>
    <w:p w:rsidR="00064C43" w:rsidRDefault="00064C43" w:rsidP="00064C43">
      <w:pPr>
        <w:pStyle w:val="BodyTextIndent"/>
        <w:tabs>
          <w:tab w:val="left" w:pos="5220"/>
        </w:tabs>
        <w:ind w:left="360" w:firstLine="0"/>
      </w:pPr>
    </w:p>
    <w:p w:rsidR="00064C43" w:rsidRDefault="00064C43" w:rsidP="00064C43">
      <w:pPr>
        <w:pStyle w:val="BodyTextIndent"/>
        <w:tabs>
          <w:tab w:val="left" w:pos="5220"/>
        </w:tabs>
        <w:ind w:left="360" w:firstLine="0"/>
      </w:pPr>
    </w:p>
    <w:p w:rsidR="00064C43" w:rsidRDefault="00064C43" w:rsidP="00064C43">
      <w:pPr>
        <w:pStyle w:val="BodyTextIndent"/>
        <w:tabs>
          <w:tab w:val="left" w:pos="5220"/>
        </w:tabs>
        <w:ind w:left="360" w:firstLine="0"/>
      </w:pPr>
    </w:p>
    <w:p w:rsidR="00064C43" w:rsidRDefault="00064C43" w:rsidP="00064C43">
      <w:pPr>
        <w:pStyle w:val="BodyTextIndent"/>
        <w:tabs>
          <w:tab w:val="left" w:pos="5220"/>
        </w:tabs>
        <w:ind w:left="360" w:firstLine="0"/>
      </w:pPr>
      <w:r>
        <w:t>………………………………..</w:t>
      </w:r>
      <w:r>
        <w:tab/>
        <w:t>………………………………..</w:t>
      </w:r>
    </w:p>
    <w:p w:rsidR="001E74D6" w:rsidRDefault="001E74D6" w:rsidP="001E74D6">
      <w:pPr>
        <w:pStyle w:val="BodyTextIndent"/>
        <w:tabs>
          <w:tab w:val="right" w:pos="8280"/>
        </w:tabs>
        <w:ind w:left="360" w:right="26" w:firstLine="0"/>
      </w:pPr>
      <w:r>
        <w:t>APAGS Pty Ltd</w:t>
      </w:r>
    </w:p>
    <w:p w:rsidR="00250135" w:rsidRDefault="001E74D6" w:rsidP="00250135">
      <w:pPr>
        <w:pStyle w:val="BodyTextIndent"/>
        <w:tabs>
          <w:tab w:val="right" w:pos="8280"/>
        </w:tabs>
        <w:ind w:left="360" w:right="26" w:firstLine="0"/>
      </w:pPr>
      <w:r>
        <w:t xml:space="preserve">Anne </w:t>
      </w:r>
      <w:proofErr w:type="gramStart"/>
      <w:r>
        <w:t>Taylor  (</w:t>
      </w:r>
      <w:proofErr w:type="gramEnd"/>
      <w:r>
        <w:t>Director)</w:t>
      </w:r>
      <w:r w:rsidR="00250135">
        <w:t xml:space="preserve">                                                          Anne Taylor                                          </w:t>
      </w:r>
    </w:p>
    <w:p w:rsidR="00250135" w:rsidRDefault="00250135" w:rsidP="00064C43">
      <w:pPr>
        <w:pStyle w:val="BodyTextIndent"/>
        <w:tabs>
          <w:tab w:val="left" w:pos="5220"/>
        </w:tabs>
        <w:ind w:left="360" w:firstLine="0"/>
      </w:pPr>
    </w:p>
    <w:p w:rsidR="00064C43" w:rsidRDefault="00064C43" w:rsidP="00064C43">
      <w:pPr>
        <w:pStyle w:val="BodyTextIndent"/>
        <w:tabs>
          <w:tab w:val="left" w:pos="5220"/>
        </w:tabs>
        <w:ind w:left="360" w:firstLine="0"/>
      </w:pPr>
      <w:r>
        <w:t xml:space="preserve">Date:        /   </w:t>
      </w:r>
      <w:r w:rsidR="00250135">
        <w:t xml:space="preserve">  </w:t>
      </w:r>
      <w:r>
        <w:t xml:space="preserve">  /   </w:t>
      </w:r>
      <w:r>
        <w:tab/>
        <w:t xml:space="preserve">Date:        /  </w:t>
      </w:r>
      <w:r w:rsidR="00250135">
        <w:t xml:space="preserve">  </w:t>
      </w:r>
      <w:r>
        <w:t xml:space="preserv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7665F"/>
    <w:multiLevelType w:val="hybridMultilevel"/>
    <w:tmpl w:val="74CE6354"/>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4A868CF"/>
    <w:multiLevelType w:val="hybridMultilevel"/>
    <w:tmpl w:val="0A50F39C"/>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64C43"/>
    <w:rsid w:val="00146365"/>
    <w:rsid w:val="001E74D6"/>
    <w:rsid w:val="00250135"/>
    <w:rsid w:val="003E7EC6"/>
    <w:rsid w:val="00491D9D"/>
    <w:rsid w:val="0062167E"/>
    <w:rsid w:val="00763993"/>
    <w:rsid w:val="00784A53"/>
    <w:rsid w:val="00927828"/>
    <w:rsid w:val="00A12E86"/>
    <w:rsid w:val="00B0502B"/>
    <w:rsid w:val="00C60389"/>
    <w:rsid w:val="00D669C3"/>
    <w:rsid w:val="00E22EE3"/>
    <w:rsid w:val="00E75EE5"/>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250135"/>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EmailTo xmlns="http://schemas.microsoft.com/sharepoint/v3"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90DE4E03CF3E45BDCE3B2CA82BEF20" ma:contentTypeVersion="5" ma:contentTypeDescription="Create a new document." ma:contentTypeScope="" ma:versionID="22179fe48e27134fa2956c0df10ee834">
  <xsd:schema xmlns:xsd="http://www.w3.org/2001/XMLSchema" xmlns:p="http://schemas.microsoft.com/office/2006/metadata/properties" xmlns:ns1="http://schemas.microsoft.com/sharepoint/v3" targetNamespace="http://schemas.microsoft.com/office/2006/metadata/properties" ma:root="true" ma:fieldsID="2d9f53027e0e86f806c5f46fb149790f" ns1:_="">
    <xsd:import namespace="http://schemas.microsoft.com/sharepoint/v3"/>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EmailSender" ma:index="8" nillable="true" ma:displayName="E-Mail Sender" ma:hidden="true" ma:internalName="EmailSender">
      <xsd:simpleType>
        <xsd:restriction base="dms:Note"/>
      </xsd:simpleType>
    </xsd:element>
    <xsd:element name="EmailTo" ma:index="9" nillable="true" ma:displayName="E-Mail To" ma:hidden="true" ma:internalName="EmailTo">
      <xsd:simpleType>
        <xsd:restriction base="dms:Note"/>
      </xsd:simpleType>
    </xsd:element>
    <xsd:element name="EmailCc" ma:index="10" nillable="true" ma:displayName="E-Mail Cc" ma:hidden="true" ma:internalName="EmailCc">
      <xsd:simpleType>
        <xsd:restriction base="dms:Note"/>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http://schemas.openxmlformats.org/package/2006/metadata/core-properties"/>
  </ds:schemaRefs>
</ds:datastoreItem>
</file>

<file path=customXml/itemProps2.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3.xml><?xml version="1.0" encoding="utf-8"?>
<ds:datastoreItem xmlns:ds="http://schemas.openxmlformats.org/officeDocument/2006/customXml" ds:itemID="{A5AB8C0C-3919-41CB-9CBC-800826179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4</cp:revision>
  <cp:lastPrinted>2012-12-03T02:46:00Z</cp:lastPrinted>
  <dcterms:created xsi:type="dcterms:W3CDTF">2017-05-11T02:10:00Z</dcterms:created>
  <dcterms:modified xsi:type="dcterms:W3CDTF">2019-11-12T02:06:00Z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0x010100EB90DE4E03CF3E45BDCE3B2CA82BEF20</vt:lpwstr>
  </property>
</Properties>
</file>