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1A998" w14:textId="0019107B" w:rsidR="002979D1" w:rsidRDefault="002B5F1F" w:rsidP="002979D1">
      <w:pPr>
        <w:autoSpaceDE w:val="0"/>
        <w:autoSpaceDN w:val="0"/>
        <w:adjustRightInd w:val="0"/>
        <w:spacing w:after="0" w:line="240" w:lineRule="auto"/>
        <w:jc w:val="center"/>
        <w:rPr>
          <w:rFonts w:ascii="Arial" w:hAnsi="Arial" w:cs="Arial"/>
          <w:b/>
          <w:bCs/>
        </w:rPr>
      </w:pPr>
      <w:r>
        <w:rPr>
          <w:rFonts w:ascii="Arial" w:hAnsi="Arial" w:cs="Arial"/>
          <w:b/>
          <w:bCs/>
        </w:rPr>
        <w:t>BLOOM INVESTMENT HOLDINGS PTY LTD</w:t>
      </w:r>
    </w:p>
    <w:p w14:paraId="4BC416B1" w14:textId="77777777" w:rsidR="002979D1" w:rsidRDefault="002979D1" w:rsidP="002979D1">
      <w:pPr>
        <w:autoSpaceDE w:val="0"/>
        <w:autoSpaceDN w:val="0"/>
        <w:adjustRightInd w:val="0"/>
        <w:spacing w:after="0" w:line="240" w:lineRule="auto"/>
        <w:jc w:val="center"/>
        <w:rPr>
          <w:rFonts w:ascii="Arial" w:hAnsi="Arial" w:cs="Arial"/>
          <w:b/>
          <w:bCs/>
        </w:rPr>
      </w:pPr>
      <w:r>
        <w:rPr>
          <w:rFonts w:ascii="Arial" w:hAnsi="Arial" w:cs="Arial"/>
          <w:b/>
          <w:bCs/>
        </w:rPr>
        <w:t>AS TRUSTEE FOR</w:t>
      </w:r>
    </w:p>
    <w:p w14:paraId="7C773560" w14:textId="7891B6D7" w:rsidR="002979D1" w:rsidRDefault="002B5F1F" w:rsidP="002979D1">
      <w:pPr>
        <w:autoSpaceDE w:val="0"/>
        <w:autoSpaceDN w:val="0"/>
        <w:adjustRightInd w:val="0"/>
        <w:spacing w:after="0" w:line="240" w:lineRule="auto"/>
        <w:jc w:val="center"/>
        <w:rPr>
          <w:rFonts w:ascii="Arial" w:hAnsi="Arial" w:cs="Arial"/>
          <w:b/>
          <w:bCs/>
        </w:rPr>
      </w:pPr>
      <w:r w:rsidRPr="002B5F1F">
        <w:rPr>
          <w:rFonts w:ascii="Arial" w:hAnsi="Arial" w:cs="Arial"/>
          <w:b/>
          <w:bCs/>
        </w:rPr>
        <w:t>BLOOMS SUPER</w:t>
      </w:r>
      <w:r>
        <w:rPr>
          <w:rFonts w:ascii="Arial" w:hAnsi="Arial" w:cs="Arial"/>
          <w:b/>
          <w:bCs/>
        </w:rPr>
        <w:t>ANNUATION</w:t>
      </w:r>
      <w:r w:rsidRPr="002B5F1F">
        <w:rPr>
          <w:rFonts w:ascii="Arial" w:hAnsi="Arial" w:cs="Arial"/>
          <w:b/>
          <w:bCs/>
        </w:rPr>
        <w:t xml:space="preserve"> FUND</w:t>
      </w:r>
    </w:p>
    <w:p w14:paraId="04479EE9" w14:textId="77777777" w:rsidR="002979D1" w:rsidRDefault="002979D1" w:rsidP="00E36C09">
      <w:pPr>
        <w:autoSpaceDE w:val="0"/>
        <w:autoSpaceDN w:val="0"/>
        <w:adjustRightInd w:val="0"/>
        <w:spacing w:after="0" w:line="240" w:lineRule="auto"/>
        <w:jc w:val="both"/>
        <w:rPr>
          <w:rFonts w:ascii="Arial" w:hAnsi="Arial" w:cs="Arial"/>
          <w:b/>
          <w:bCs/>
        </w:rPr>
      </w:pPr>
    </w:p>
    <w:p w14:paraId="4AA80E03" w14:textId="77777777" w:rsidR="002979D1" w:rsidRDefault="002979D1" w:rsidP="00E36C09">
      <w:pPr>
        <w:autoSpaceDE w:val="0"/>
        <w:autoSpaceDN w:val="0"/>
        <w:adjustRightInd w:val="0"/>
        <w:spacing w:after="0" w:line="240" w:lineRule="auto"/>
        <w:jc w:val="both"/>
        <w:rPr>
          <w:rFonts w:ascii="Arial" w:hAnsi="Arial" w:cs="Arial"/>
          <w:b/>
          <w:bCs/>
        </w:rPr>
      </w:pPr>
    </w:p>
    <w:p w14:paraId="2C2E59DD"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Objective</w:t>
      </w:r>
    </w:p>
    <w:p w14:paraId="093A45C9" w14:textId="77777777" w:rsidR="00E36C09" w:rsidRDefault="00E36C09" w:rsidP="00E36C09">
      <w:pPr>
        <w:autoSpaceDE w:val="0"/>
        <w:autoSpaceDN w:val="0"/>
        <w:adjustRightInd w:val="0"/>
        <w:spacing w:after="0" w:line="240" w:lineRule="auto"/>
        <w:jc w:val="both"/>
        <w:rPr>
          <w:rFonts w:ascii="Arial" w:hAnsi="Arial" w:cs="Arial"/>
          <w:b/>
          <w:bCs/>
        </w:rPr>
      </w:pPr>
    </w:p>
    <w:p w14:paraId="1B93E2F9"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This investment strategy of the fund (as amended to from time to time) is created in compliance with the Superannuation Industry (Supervision) Act 1993 (Cth).</w:t>
      </w:r>
    </w:p>
    <w:p w14:paraId="137731B8" w14:textId="77777777" w:rsidR="00E36C09" w:rsidRDefault="00E36C09" w:rsidP="00E36C09">
      <w:pPr>
        <w:autoSpaceDE w:val="0"/>
        <w:autoSpaceDN w:val="0"/>
        <w:adjustRightInd w:val="0"/>
        <w:spacing w:after="0" w:line="240" w:lineRule="auto"/>
        <w:jc w:val="both"/>
        <w:rPr>
          <w:rFonts w:ascii="Arial" w:hAnsi="Arial" w:cs="Arial"/>
        </w:rPr>
      </w:pPr>
    </w:p>
    <w:p w14:paraId="5EBB095A"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is a superannuation fund that:</w:t>
      </w:r>
    </w:p>
    <w:p w14:paraId="4862B3A9" w14:textId="77777777" w:rsidR="00E36C09" w:rsidRPr="00E36C09" w:rsidRDefault="00E36C09" w:rsidP="00E36C09">
      <w:pPr>
        <w:pStyle w:val="ListParagraph"/>
        <w:numPr>
          <w:ilvl w:val="0"/>
          <w:numId w:val="1"/>
        </w:numPr>
        <w:tabs>
          <w:tab w:val="left" w:pos="851"/>
        </w:tabs>
        <w:autoSpaceDE w:val="0"/>
        <w:autoSpaceDN w:val="0"/>
        <w:adjustRightInd w:val="0"/>
        <w:spacing w:after="0" w:line="240" w:lineRule="auto"/>
        <w:ind w:left="851" w:hanging="425"/>
        <w:jc w:val="both"/>
        <w:rPr>
          <w:rFonts w:ascii="Arial" w:hAnsi="Arial" w:cs="Arial"/>
        </w:rPr>
      </w:pPr>
      <w:r w:rsidRPr="00E36C09">
        <w:rPr>
          <w:rFonts w:ascii="Arial" w:hAnsi="Arial" w:cs="Arial"/>
        </w:rPr>
        <w:t>accepts employer and member contribution and contributions from other persons as the laws allow;</w:t>
      </w:r>
    </w:p>
    <w:p w14:paraId="0D933ECD"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2.</w:t>
      </w:r>
      <w:r>
        <w:rPr>
          <w:rFonts w:ascii="Arial" w:hAnsi="Arial" w:cs="Arial"/>
        </w:rPr>
        <w:tab/>
        <w:t>performs other activities as allowed by the laws and regulations from time to time;</w:t>
      </w:r>
    </w:p>
    <w:p w14:paraId="64DD013B"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3. </w:t>
      </w:r>
      <w:r>
        <w:rPr>
          <w:rFonts w:ascii="Arial" w:hAnsi="Arial" w:cs="Arial"/>
        </w:rPr>
        <w:tab/>
        <w:t>provides benefits to members upon retirement;</w:t>
      </w:r>
    </w:p>
    <w:p w14:paraId="0D852E92"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4. </w:t>
      </w:r>
      <w:r>
        <w:rPr>
          <w:rFonts w:ascii="Arial" w:hAnsi="Arial" w:cs="Arial"/>
        </w:rPr>
        <w:tab/>
        <w:t xml:space="preserve">accepts transfers from other Superannuation funds; </w:t>
      </w:r>
    </w:p>
    <w:p w14:paraId="49584D5D"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5.</w:t>
      </w:r>
      <w:r>
        <w:rPr>
          <w:rFonts w:ascii="Arial" w:hAnsi="Arial" w:cs="Arial"/>
        </w:rPr>
        <w:tab/>
        <w:t>allows full access to any unrestricted non−preserved benefits (as allowed by the laws and regulations as amended from time to time); and</w:t>
      </w:r>
    </w:p>
    <w:p w14:paraId="5B9CB6B6"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6.</w:t>
      </w:r>
      <w:r>
        <w:rPr>
          <w:rFonts w:ascii="Arial" w:hAnsi="Arial" w:cs="Arial"/>
        </w:rPr>
        <w:tab/>
        <w:t>provides for the payment of pension benefits at a rate as determined in the future from time to time.</w:t>
      </w:r>
    </w:p>
    <w:p w14:paraId="261A3A5D" w14:textId="77777777" w:rsidR="00E36C09" w:rsidRDefault="00E36C09" w:rsidP="00E36C09">
      <w:pPr>
        <w:autoSpaceDE w:val="0"/>
        <w:autoSpaceDN w:val="0"/>
        <w:adjustRightInd w:val="0"/>
        <w:spacing w:after="0" w:line="240" w:lineRule="auto"/>
        <w:jc w:val="both"/>
        <w:rPr>
          <w:rFonts w:ascii="Arial" w:hAnsi="Arial" w:cs="Arial"/>
        </w:rPr>
      </w:pPr>
    </w:p>
    <w:p w14:paraId="573DB7E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Compliance of the Fund</w:t>
      </w:r>
    </w:p>
    <w:p w14:paraId="75C4387B" w14:textId="77777777" w:rsidR="00E36C09" w:rsidRDefault="00E36C09" w:rsidP="00E36C09">
      <w:pPr>
        <w:autoSpaceDE w:val="0"/>
        <w:autoSpaceDN w:val="0"/>
        <w:adjustRightInd w:val="0"/>
        <w:spacing w:after="0" w:line="240" w:lineRule="auto"/>
        <w:jc w:val="both"/>
        <w:rPr>
          <w:rFonts w:ascii="Arial" w:hAnsi="Arial" w:cs="Arial"/>
          <w:b/>
          <w:bCs/>
        </w:rPr>
      </w:pPr>
    </w:p>
    <w:p w14:paraId="03B7CFA8"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complies with the current laws and regulations and the rules in the trust deed.</w:t>
      </w:r>
    </w:p>
    <w:p w14:paraId="3DA61502" w14:textId="77777777" w:rsidR="00E36C09" w:rsidRDefault="00E36C09" w:rsidP="00E36C09">
      <w:pPr>
        <w:autoSpaceDE w:val="0"/>
        <w:autoSpaceDN w:val="0"/>
        <w:adjustRightInd w:val="0"/>
        <w:spacing w:after="0" w:line="240" w:lineRule="auto"/>
        <w:jc w:val="both"/>
        <w:rPr>
          <w:rFonts w:ascii="Arial" w:hAnsi="Arial" w:cs="Arial"/>
        </w:rPr>
      </w:pPr>
    </w:p>
    <w:p w14:paraId="2780B15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has the investment objectives as outlined below.</w:t>
      </w:r>
    </w:p>
    <w:p w14:paraId="0F1F1DC3" w14:textId="77777777" w:rsidR="00E36C09" w:rsidRDefault="00E36C09" w:rsidP="00E36C09">
      <w:pPr>
        <w:autoSpaceDE w:val="0"/>
        <w:autoSpaceDN w:val="0"/>
        <w:adjustRightInd w:val="0"/>
        <w:spacing w:after="0" w:line="240" w:lineRule="auto"/>
        <w:jc w:val="both"/>
        <w:rPr>
          <w:rFonts w:ascii="Arial" w:hAnsi="Arial" w:cs="Arial"/>
          <w:b/>
          <w:bCs/>
        </w:rPr>
      </w:pPr>
    </w:p>
    <w:p w14:paraId="37C5713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Risk and Rate of Return</w:t>
      </w:r>
    </w:p>
    <w:p w14:paraId="2C945D36" w14:textId="77777777" w:rsidR="00E36C09" w:rsidRDefault="00E36C09" w:rsidP="00E36C09">
      <w:pPr>
        <w:autoSpaceDE w:val="0"/>
        <w:autoSpaceDN w:val="0"/>
        <w:adjustRightInd w:val="0"/>
        <w:spacing w:after="0" w:line="240" w:lineRule="auto"/>
        <w:jc w:val="both"/>
        <w:rPr>
          <w:rFonts w:ascii="Arial" w:hAnsi="Arial" w:cs="Arial"/>
        </w:rPr>
      </w:pPr>
    </w:p>
    <w:p w14:paraId="52C8B67C"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recognise and accept that:</w:t>
      </w:r>
    </w:p>
    <w:p w14:paraId="790D9307" w14:textId="77777777" w:rsidR="00E36C09" w:rsidRPr="00E36C09" w:rsidRDefault="00E36C09" w:rsidP="00E36C09">
      <w:pPr>
        <w:pStyle w:val="ListParagraph"/>
        <w:numPr>
          <w:ilvl w:val="0"/>
          <w:numId w:val="2"/>
        </w:numPr>
        <w:autoSpaceDE w:val="0"/>
        <w:autoSpaceDN w:val="0"/>
        <w:adjustRightInd w:val="0"/>
        <w:spacing w:after="0" w:line="240" w:lineRule="auto"/>
        <w:ind w:left="851" w:hanging="425"/>
        <w:jc w:val="both"/>
        <w:rPr>
          <w:rFonts w:ascii="Arial" w:hAnsi="Arial" w:cs="Arial"/>
        </w:rPr>
      </w:pPr>
      <w:r w:rsidRPr="00E36C09">
        <w:rPr>
          <w:rFonts w:ascii="Arial" w:hAnsi="Arial" w:cs="Arial"/>
        </w:rPr>
        <w:t>The timing (that is, when you get into the investment), and time in the investment (that is, how long you are in the investment) affects the returns.</w:t>
      </w:r>
    </w:p>
    <w:p w14:paraId="18CE6789" w14:textId="77777777" w:rsidR="00E36C09" w:rsidRDefault="00E36C09" w:rsidP="00E36C09">
      <w:pPr>
        <w:autoSpaceDE w:val="0"/>
        <w:autoSpaceDN w:val="0"/>
        <w:adjustRightInd w:val="0"/>
        <w:spacing w:after="0" w:line="240" w:lineRule="auto"/>
        <w:ind w:left="851" w:hanging="425"/>
        <w:jc w:val="both"/>
        <w:rPr>
          <w:rFonts w:ascii="Arial" w:hAnsi="Arial" w:cs="Arial"/>
        </w:rPr>
      </w:pPr>
      <w:r>
        <w:rPr>
          <w:rFonts w:ascii="Arial" w:hAnsi="Arial" w:cs="Arial"/>
        </w:rPr>
        <w:t xml:space="preserve">2. </w:t>
      </w:r>
      <w:r>
        <w:rPr>
          <w:rFonts w:ascii="Arial" w:hAnsi="Arial" w:cs="Arial"/>
        </w:rPr>
        <w:tab/>
        <w:t>There is a risk that losses can be made with the fund.</w:t>
      </w:r>
    </w:p>
    <w:p w14:paraId="4166AD24" w14:textId="77777777" w:rsidR="00E36C09" w:rsidRDefault="00E36C09" w:rsidP="00E36C09">
      <w:pPr>
        <w:autoSpaceDE w:val="0"/>
        <w:autoSpaceDN w:val="0"/>
        <w:adjustRightInd w:val="0"/>
        <w:spacing w:after="0" w:line="240" w:lineRule="auto"/>
        <w:ind w:left="851" w:hanging="425"/>
        <w:jc w:val="both"/>
        <w:rPr>
          <w:rFonts w:ascii="Arial" w:hAnsi="Arial" w:cs="Arial"/>
        </w:rPr>
      </w:pPr>
      <w:r>
        <w:rPr>
          <w:rFonts w:ascii="Arial" w:hAnsi="Arial" w:cs="Arial"/>
        </w:rPr>
        <w:t xml:space="preserve">3. </w:t>
      </w:r>
      <w:r>
        <w:rPr>
          <w:rFonts w:ascii="Arial" w:hAnsi="Arial" w:cs="Arial"/>
        </w:rPr>
        <w:tab/>
        <w:t>Different investments have different returns and volatility.</w:t>
      </w:r>
    </w:p>
    <w:p w14:paraId="1B0D04AA" w14:textId="77777777" w:rsidR="00E36C09" w:rsidRDefault="00E36C09" w:rsidP="00E36C09">
      <w:pPr>
        <w:autoSpaceDE w:val="0"/>
        <w:autoSpaceDN w:val="0"/>
        <w:adjustRightInd w:val="0"/>
        <w:spacing w:after="0" w:line="240" w:lineRule="auto"/>
        <w:ind w:left="851" w:hanging="425"/>
        <w:jc w:val="both"/>
        <w:rPr>
          <w:rFonts w:ascii="Arial" w:hAnsi="Arial" w:cs="Arial"/>
        </w:rPr>
      </w:pPr>
    </w:p>
    <w:p w14:paraId="5D78A54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has a strong emphasis on preserving the fund's capital. However, the Trustee(s) understand that many sound investments are not capital guaranteed.</w:t>
      </w:r>
    </w:p>
    <w:p w14:paraId="7869857B" w14:textId="77777777" w:rsidR="00E36C09" w:rsidRDefault="00E36C09" w:rsidP="00E36C09">
      <w:pPr>
        <w:autoSpaceDE w:val="0"/>
        <w:autoSpaceDN w:val="0"/>
        <w:adjustRightInd w:val="0"/>
        <w:spacing w:after="0" w:line="240" w:lineRule="auto"/>
        <w:jc w:val="both"/>
        <w:rPr>
          <w:rFonts w:ascii="Arial" w:hAnsi="Arial" w:cs="Arial"/>
        </w:rPr>
      </w:pPr>
    </w:p>
    <w:p w14:paraId="0332C715"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Therefore, the security of capital must be weighed up against the need to achieve the desired rate of return. The Trustee(s) are ever vigilant to balance these two objectives: protecting the capital and growing the value of the fund by obtaining an acceptable rate of return. So assets that are more volatile (and therefore more risky) may be of benefit to the fund to increase returns.</w:t>
      </w:r>
    </w:p>
    <w:p w14:paraId="4E0C2CCC" w14:textId="77777777" w:rsidR="00E36C09" w:rsidRDefault="00E36C09" w:rsidP="00E36C09">
      <w:pPr>
        <w:autoSpaceDE w:val="0"/>
        <w:autoSpaceDN w:val="0"/>
        <w:adjustRightInd w:val="0"/>
        <w:spacing w:after="0" w:line="240" w:lineRule="auto"/>
        <w:jc w:val="both"/>
        <w:rPr>
          <w:rFonts w:ascii="Arial" w:hAnsi="Arial" w:cs="Arial"/>
        </w:rPr>
      </w:pPr>
    </w:p>
    <w:p w14:paraId="441F627B"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In particular, derivative trading and purchase of high income yield investments in the fund is an important reason behind setting up the superannuation fund.</w:t>
      </w:r>
    </w:p>
    <w:p w14:paraId="0311E766" w14:textId="77777777" w:rsidR="002979D1" w:rsidRDefault="002979D1">
      <w:pPr>
        <w:rPr>
          <w:rFonts w:ascii="Arial" w:hAnsi="Arial" w:cs="Arial"/>
          <w:b/>
          <w:bCs/>
        </w:rPr>
      </w:pPr>
      <w:r>
        <w:rPr>
          <w:rFonts w:ascii="Arial" w:hAnsi="Arial" w:cs="Arial"/>
          <w:b/>
          <w:bCs/>
        </w:rPr>
        <w:br w:type="page"/>
      </w:r>
    </w:p>
    <w:p w14:paraId="60E6D7F2" w14:textId="77777777" w:rsidR="00E36C09" w:rsidRDefault="00E36C09" w:rsidP="00E36C09">
      <w:pPr>
        <w:autoSpaceDE w:val="0"/>
        <w:autoSpaceDN w:val="0"/>
        <w:adjustRightInd w:val="0"/>
        <w:spacing w:after="0" w:line="240" w:lineRule="auto"/>
        <w:jc w:val="both"/>
        <w:rPr>
          <w:rFonts w:ascii="Arial" w:hAnsi="Arial" w:cs="Arial"/>
          <w:b/>
          <w:bCs/>
        </w:rPr>
      </w:pPr>
    </w:p>
    <w:p w14:paraId="12F738FC"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Diversity of the Member's Fund</w:t>
      </w:r>
    </w:p>
    <w:p w14:paraId="3151CC67" w14:textId="77777777" w:rsidR="00E36C09" w:rsidRDefault="00E36C09" w:rsidP="00E36C09">
      <w:pPr>
        <w:autoSpaceDE w:val="0"/>
        <w:autoSpaceDN w:val="0"/>
        <w:adjustRightInd w:val="0"/>
        <w:spacing w:after="0" w:line="240" w:lineRule="auto"/>
        <w:jc w:val="both"/>
        <w:rPr>
          <w:rFonts w:ascii="Arial" w:hAnsi="Arial" w:cs="Arial"/>
          <w:b/>
          <w:bCs/>
        </w:rPr>
      </w:pPr>
    </w:p>
    <w:p w14:paraId="2A1B4F61"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has the view that diversification, holding a number of investments, is essential. This reduces diversity and risk of total collapse.</w:t>
      </w:r>
    </w:p>
    <w:p w14:paraId="74C10C69" w14:textId="77777777" w:rsidR="00E36C09" w:rsidRDefault="00E36C09" w:rsidP="00E36C09">
      <w:pPr>
        <w:autoSpaceDE w:val="0"/>
        <w:autoSpaceDN w:val="0"/>
        <w:adjustRightInd w:val="0"/>
        <w:spacing w:after="0" w:line="240" w:lineRule="auto"/>
        <w:jc w:val="both"/>
        <w:rPr>
          <w:rFonts w:ascii="Arial" w:hAnsi="Arial" w:cs="Arial"/>
        </w:rPr>
      </w:pPr>
    </w:p>
    <w:p w14:paraId="2D05FF9F"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That said, diversification is only one factor to be considered. It may be more prudent, in some</w:t>
      </w:r>
      <w:r w:rsidR="00745BA7">
        <w:rPr>
          <w:rFonts w:ascii="Arial" w:hAnsi="Arial" w:cs="Arial"/>
        </w:rPr>
        <w:t xml:space="preserve"> </w:t>
      </w:r>
      <w:r>
        <w:rPr>
          <w:rFonts w:ascii="Arial" w:hAnsi="Arial" w:cs="Arial"/>
        </w:rPr>
        <w:t>circumstances, to put the bulk of superannuation monies into a particular investment if the risk/return ratio deems it to be worthwhile.</w:t>
      </w:r>
    </w:p>
    <w:p w14:paraId="5A2C4AC1" w14:textId="77777777" w:rsidR="00E36C09" w:rsidRDefault="00E36C09" w:rsidP="00E36C09">
      <w:pPr>
        <w:autoSpaceDE w:val="0"/>
        <w:autoSpaceDN w:val="0"/>
        <w:adjustRightInd w:val="0"/>
        <w:spacing w:after="0" w:line="240" w:lineRule="auto"/>
        <w:jc w:val="both"/>
        <w:rPr>
          <w:rFonts w:ascii="Arial" w:hAnsi="Arial" w:cs="Arial"/>
        </w:rPr>
      </w:pPr>
    </w:p>
    <w:p w14:paraId="703CBFB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may, in writing, change the spread of investments. This can be done on an annual, weekly or even a daily basis if appropriate.</w:t>
      </w:r>
    </w:p>
    <w:p w14:paraId="65934450" w14:textId="77777777" w:rsidR="00E36C09" w:rsidRDefault="00E36C09" w:rsidP="00E36C09">
      <w:pPr>
        <w:autoSpaceDE w:val="0"/>
        <w:autoSpaceDN w:val="0"/>
        <w:adjustRightInd w:val="0"/>
        <w:spacing w:after="0" w:line="240" w:lineRule="auto"/>
        <w:jc w:val="both"/>
        <w:rPr>
          <w:rFonts w:ascii="Arial" w:hAnsi="Arial" w:cs="Arial"/>
        </w:rPr>
      </w:pPr>
    </w:p>
    <w:p w14:paraId="5DB0AEDE"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fund's current investment spread is, at the date of this strategy:</w:t>
      </w:r>
    </w:p>
    <w:p w14:paraId="5E315383" w14:textId="77777777" w:rsidR="00745BA7" w:rsidRDefault="00745BA7" w:rsidP="00E36C09">
      <w:pPr>
        <w:autoSpaceDE w:val="0"/>
        <w:autoSpaceDN w:val="0"/>
        <w:adjustRightInd w:val="0"/>
        <w:spacing w:after="0" w:line="240" w:lineRule="auto"/>
        <w:jc w:val="both"/>
        <w:rPr>
          <w:rFonts w:ascii="Arial" w:hAnsi="Arial" w:cs="Arial"/>
        </w:rPr>
      </w:pPr>
    </w:p>
    <w:p w14:paraId="255DB2C4" w14:textId="77777777" w:rsidR="00E36C09" w:rsidRPr="00745BA7" w:rsidRDefault="00E36C09" w:rsidP="00745BA7">
      <w:pPr>
        <w:tabs>
          <w:tab w:val="left" w:pos="7371"/>
        </w:tabs>
        <w:autoSpaceDE w:val="0"/>
        <w:autoSpaceDN w:val="0"/>
        <w:adjustRightInd w:val="0"/>
        <w:spacing w:after="0" w:line="240" w:lineRule="auto"/>
        <w:jc w:val="both"/>
        <w:rPr>
          <w:rFonts w:ascii="Arial" w:hAnsi="Arial" w:cs="Arial"/>
          <w:b/>
        </w:rPr>
      </w:pPr>
      <w:r w:rsidRPr="00745BA7">
        <w:rPr>
          <w:rFonts w:ascii="Arial" w:hAnsi="Arial" w:cs="Arial"/>
          <w:b/>
        </w:rPr>
        <w:t>Asset Allocation (%)</w:t>
      </w:r>
      <w:r w:rsidRPr="00745BA7">
        <w:rPr>
          <w:rFonts w:ascii="Arial" w:hAnsi="Arial" w:cs="Arial"/>
          <w:b/>
        </w:rPr>
        <w:tab/>
        <w:t>Range (%)</w:t>
      </w:r>
    </w:p>
    <w:p w14:paraId="169FCB71" w14:textId="77777777" w:rsidR="00E36C09" w:rsidRPr="00745BA7" w:rsidRDefault="00E36C09" w:rsidP="00745BA7">
      <w:pPr>
        <w:tabs>
          <w:tab w:val="left" w:pos="7371"/>
        </w:tabs>
        <w:autoSpaceDE w:val="0"/>
        <w:autoSpaceDN w:val="0"/>
        <w:adjustRightInd w:val="0"/>
        <w:spacing w:after="0" w:line="240" w:lineRule="auto"/>
        <w:jc w:val="both"/>
        <w:rPr>
          <w:rFonts w:ascii="Arial" w:hAnsi="Arial" w:cs="Arial"/>
          <w:b/>
        </w:rPr>
      </w:pPr>
      <w:r w:rsidRPr="00745BA7">
        <w:rPr>
          <w:rFonts w:ascii="Arial" w:hAnsi="Arial" w:cs="Arial"/>
          <w:b/>
        </w:rPr>
        <w:tab/>
        <w:t>e.g. 0 − 100%</w:t>
      </w:r>
    </w:p>
    <w:p w14:paraId="0B4C7769" w14:textId="77777777" w:rsidR="00E36C09" w:rsidRDefault="00E36C09" w:rsidP="00745BA7">
      <w:pPr>
        <w:tabs>
          <w:tab w:val="left" w:pos="6804"/>
          <w:tab w:val="left" w:pos="7371"/>
        </w:tabs>
        <w:autoSpaceDE w:val="0"/>
        <w:autoSpaceDN w:val="0"/>
        <w:adjustRightInd w:val="0"/>
        <w:spacing w:after="0" w:line="240" w:lineRule="auto"/>
        <w:jc w:val="both"/>
        <w:rPr>
          <w:rFonts w:ascii="Arial" w:hAnsi="Arial" w:cs="Arial"/>
        </w:rPr>
      </w:pPr>
    </w:p>
    <w:p w14:paraId="45FBB918" w14:textId="1E1373B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Pr>
          <w:rFonts w:ascii="Arial" w:hAnsi="Arial" w:cs="Arial"/>
        </w:rPr>
        <w:t xml:space="preserve">Cash </w:t>
      </w:r>
      <w:r>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64F89679" w14:textId="6B4BA858"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Australian Fixed Interest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2FB1881C" w14:textId="508628E3"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International Fixed Interest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48BF6014" w14:textId="45DB5C1D"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Australian Equities (Current Benchmark: S&amp;P ASX 200)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70D5CB29" w14:textId="0B69A19A"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International Equities (Current Benchmark: MSCI World Ex $A)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54DFD350" w14:textId="6E6934F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Diversified Property (other than residential)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29BA81CD" w14:textId="55228F8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Residential property, either direct or in a unit trust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90%</w:t>
      </w:r>
    </w:p>
    <w:p w14:paraId="731251DD" w14:textId="29E9CC32"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Derivative Trading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20DB7490" w14:textId="094B67F1" w:rsidR="00267EA3"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Other investments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p>
    <w:p w14:paraId="1F43F601" w14:textId="77777777" w:rsidR="00E36C09" w:rsidRDefault="00E36C09" w:rsidP="00E36C09">
      <w:pPr>
        <w:autoSpaceDE w:val="0"/>
        <w:autoSpaceDN w:val="0"/>
        <w:adjustRightInd w:val="0"/>
        <w:spacing w:after="0" w:line="240" w:lineRule="auto"/>
        <w:jc w:val="both"/>
        <w:rPr>
          <w:rFonts w:ascii="Arial" w:hAnsi="Arial" w:cs="Arial"/>
          <w:b/>
          <w:bCs/>
        </w:rPr>
      </w:pPr>
    </w:p>
    <w:p w14:paraId="0D41418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Required Rate of Return</w:t>
      </w:r>
    </w:p>
    <w:p w14:paraId="1B7AD419" w14:textId="77777777" w:rsidR="00E36C09" w:rsidRDefault="00E36C09" w:rsidP="00E36C09">
      <w:pPr>
        <w:autoSpaceDE w:val="0"/>
        <w:autoSpaceDN w:val="0"/>
        <w:adjustRightInd w:val="0"/>
        <w:spacing w:after="0" w:line="240" w:lineRule="auto"/>
        <w:jc w:val="both"/>
        <w:rPr>
          <w:rFonts w:ascii="Arial" w:hAnsi="Arial" w:cs="Arial"/>
          <w:b/>
          <w:bCs/>
        </w:rPr>
      </w:pPr>
    </w:p>
    <w:p w14:paraId="52277B9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seeks an overall investment return for the fund in the 3−5 year term (medium term) of 3% above the average rate of inflation over that period.</w:t>
      </w:r>
    </w:p>
    <w:p w14:paraId="4FBCB4F5" w14:textId="77777777" w:rsidR="00E36C09" w:rsidRDefault="00E36C09" w:rsidP="00E36C09">
      <w:pPr>
        <w:autoSpaceDE w:val="0"/>
        <w:autoSpaceDN w:val="0"/>
        <w:adjustRightInd w:val="0"/>
        <w:spacing w:after="0" w:line="240" w:lineRule="auto"/>
        <w:jc w:val="both"/>
        <w:rPr>
          <w:rFonts w:ascii="Arial" w:hAnsi="Arial" w:cs="Arial"/>
        </w:rPr>
      </w:pPr>
    </w:p>
    <w:p w14:paraId="1576ECD4"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Trustee's Obligations</w:t>
      </w:r>
    </w:p>
    <w:p w14:paraId="0E6841FB" w14:textId="77777777" w:rsidR="00E36C09" w:rsidRDefault="00E36C09" w:rsidP="00E36C09">
      <w:pPr>
        <w:autoSpaceDE w:val="0"/>
        <w:autoSpaceDN w:val="0"/>
        <w:adjustRightInd w:val="0"/>
        <w:spacing w:after="0" w:line="240" w:lineRule="auto"/>
        <w:jc w:val="both"/>
        <w:rPr>
          <w:rFonts w:ascii="Arial" w:hAnsi="Arial" w:cs="Arial"/>
          <w:b/>
          <w:bCs/>
        </w:rPr>
      </w:pPr>
    </w:p>
    <w:p w14:paraId="50B8002A"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ensures that the fund meets the legislated standard minimums to continue to obtain concessional taxation status on the income.</w:t>
      </w:r>
    </w:p>
    <w:p w14:paraId="3DEB3E20" w14:textId="77777777" w:rsidR="00E36C09" w:rsidRDefault="00E36C09" w:rsidP="00E36C09">
      <w:pPr>
        <w:autoSpaceDE w:val="0"/>
        <w:autoSpaceDN w:val="0"/>
        <w:adjustRightInd w:val="0"/>
        <w:spacing w:after="0" w:line="240" w:lineRule="auto"/>
        <w:jc w:val="both"/>
        <w:rPr>
          <w:rFonts w:ascii="Arial" w:hAnsi="Arial" w:cs="Arial"/>
        </w:rPr>
      </w:pPr>
    </w:p>
    <w:p w14:paraId="04BB169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It is also incumbent on the Trustee to consider the tax consequences of all investments. Tax−advantaged products may reduce the fund's taxation burden. Tax is one of the Trustee's relevant concerns.</w:t>
      </w:r>
    </w:p>
    <w:p w14:paraId="185D49FD" w14:textId="77777777" w:rsidR="00E36C09" w:rsidRDefault="00E36C09" w:rsidP="00E36C09">
      <w:pPr>
        <w:autoSpaceDE w:val="0"/>
        <w:autoSpaceDN w:val="0"/>
        <w:adjustRightInd w:val="0"/>
        <w:spacing w:after="0" w:line="240" w:lineRule="auto"/>
        <w:jc w:val="both"/>
        <w:rPr>
          <w:rFonts w:ascii="Arial" w:hAnsi="Arial" w:cs="Arial"/>
        </w:rPr>
      </w:pPr>
    </w:p>
    <w:p w14:paraId="4DEC20D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acknowledges that members' benefits are a liability of the fund. The Trustee has to give thought to the level of benefit required to be paid to the member. However, no terminations or benefits are expected to be paid out in the short to medium term. Therefore, the Trustee will continue to examine investments that are medium term.</w:t>
      </w:r>
    </w:p>
    <w:p w14:paraId="76B3A459" w14:textId="77777777" w:rsidR="00E36C09" w:rsidRDefault="00E36C09" w:rsidP="00E36C09">
      <w:pPr>
        <w:autoSpaceDE w:val="0"/>
        <w:autoSpaceDN w:val="0"/>
        <w:adjustRightInd w:val="0"/>
        <w:spacing w:after="0" w:line="240" w:lineRule="auto"/>
        <w:jc w:val="both"/>
        <w:rPr>
          <w:rFonts w:ascii="Arial" w:hAnsi="Arial" w:cs="Arial"/>
        </w:rPr>
      </w:pPr>
    </w:p>
    <w:p w14:paraId="64B4F3E6"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Paying Debts</w:t>
      </w:r>
    </w:p>
    <w:p w14:paraId="0CFDAB47" w14:textId="77777777" w:rsidR="00E36C09" w:rsidRDefault="00E36C09" w:rsidP="00E36C09">
      <w:pPr>
        <w:autoSpaceDE w:val="0"/>
        <w:autoSpaceDN w:val="0"/>
        <w:adjustRightInd w:val="0"/>
        <w:spacing w:after="0" w:line="240" w:lineRule="auto"/>
        <w:jc w:val="both"/>
        <w:rPr>
          <w:rFonts w:ascii="Arial" w:hAnsi="Arial" w:cs="Arial"/>
          <w:b/>
          <w:bCs/>
        </w:rPr>
      </w:pPr>
    </w:p>
    <w:p w14:paraId="7AA08BC5"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is obliged to pay tax, expenses and benefits. It will do so within 31 days. The Trustee ensures that it holds sufficient cash to meet such obligations. Moneys must also be kept in reserve to meet the risk</w:t>
      </w:r>
      <w:r w:rsidR="00391DE6">
        <w:rPr>
          <w:rFonts w:ascii="Arial" w:hAnsi="Arial" w:cs="Arial"/>
        </w:rPr>
        <w:t xml:space="preserve"> </w:t>
      </w:r>
      <w:r>
        <w:rPr>
          <w:rFonts w:ascii="Arial" w:hAnsi="Arial" w:cs="Arial"/>
        </w:rPr>
        <w:t>and reward objectives of the fund.</w:t>
      </w:r>
    </w:p>
    <w:p w14:paraId="7C1F019E" w14:textId="77777777" w:rsidR="002979D1" w:rsidRDefault="002979D1">
      <w:pPr>
        <w:rPr>
          <w:rFonts w:ascii="Arial" w:hAnsi="Arial" w:cs="Arial"/>
        </w:rPr>
      </w:pPr>
      <w:r>
        <w:rPr>
          <w:rFonts w:ascii="Arial" w:hAnsi="Arial" w:cs="Arial"/>
        </w:rPr>
        <w:br w:type="page"/>
      </w:r>
    </w:p>
    <w:p w14:paraId="4C8E10BF" w14:textId="77777777" w:rsidR="00391DE6" w:rsidRDefault="00391DE6" w:rsidP="00E36C09">
      <w:pPr>
        <w:autoSpaceDE w:val="0"/>
        <w:autoSpaceDN w:val="0"/>
        <w:adjustRightInd w:val="0"/>
        <w:spacing w:after="0" w:line="240" w:lineRule="auto"/>
        <w:jc w:val="both"/>
        <w:rPr>
          <w:rFonts w:ascii="Arial" w:hAnsi="Arial" w:cs="Arial"/>
        </w:rPr>
      </w:pPr>
    </w:p>
    <w:p w14:paraId="01253D17"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Cost of Investing</w:t>
      </w:r>
    </w:p>
    <w:p w14:paraId="0CA55CB2" w14:textId="77777777" w:rsidR="00391DE6" w:rsidRDefault="00391DE6" w:rsidP="00E36C09">
      <w:pPr>
        <w:autoSpaceDE w:val="0"/>
        <w:autoSpaceDN w:val="0"/>
        <w:adjustRightInd w:val="0"/>
        <w:spacing w:after="0" w:line="240" w:lineRule="auto"/>
        <w:jc w:val="both"/>
        <w:rPr>
          <w:rFonts w:ascii="Arial" w:hAnsi="Arial" w:cs="Arial"/>
          <w:b/>
          <w:bCs/>
        </w:rPr>
      </w:pPr>
    </w:p>
    <w:p w14:paraId="3EE1DB21"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strives to reduce costs of investing. However, at times upfront investment costs are payable</w:t>
      </w:r>
      <w:r w:rsidR="00391DE6">
        <w:rPr>
          <w:rFonts w:ascii="Arial" w:hAnsi="Arial" w:cs="Arial"/>
        </w:rPr>
        <w:t xml:space="preserve"> </w:t>
      </w:r>
      <w:r>
        <w:rPr>
          <w:rFonts w:ascii="Arial" w:hAnsi="Arial" w:cs="Arial"/>
        </w:rPr>
        <w:t>in order to obtain the best investment products that fit into this investment strategy. Exit costs and</w:t>
      </w:r>
      <w:r w:rsidR="00391DE6">
        <w:rPr>
          <w:rFonts w:ascii="Arial" w:hAnsi="Arial" w:cs="Arial"/>
        </w:rPr>
        <w:t xml:space="preserve"> </w:t>
      </w:r>
      <w:r>
        <w:rPr>
          <w:rFonts w:ascii="Arial" w:hAnsi="Arial" w:cs="Arial"/>
        </w:rPr>
        <w:t>penalties may also be part of the cost of carrying out this investment strategy.</w:t>
      </w:r>
    </w:p>
    <w:p w14:paraId="79A04462" w14:textId="77777777" w:rsidR="00391DE6" w:rsidRDefault="00391DE6" w:rsidP="00E36C09">
      <w:pPr>
        <w:autoSpaceDE w:val="0"/>
        <w:autoSpaceDN w:val="0"/>
        <w:adjustRightInd w:val="0"/>
        <w:spacing w:after="0" w:line="240" w:lineRule="auto"/>
        <w:jc w:val="both"/>
        <w:rPr>
          <w:rFonts w:ascii="Arial" w:hAnsi="Arial" w:cs="Arial"/>
          <w:b/>
          <w:bCs/>
        </w:rPr>
      </w:pPr>
    </w:p>
    <w:p w14:paraId="146C5F63"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Investing</w:t>
      </w:r>
    </w:p>
    <w:p w14:paraId="1C940F24" w14:textId="77777777" w:rsidR="00391DE6" w:rsidRDefault="00391DE6" w:rsidP="00E36C09">
      <w:pPr>
        <w:autoSpaceDE w:val="0"/>
        <w:autoSpaceDN w:val="0"/>
        <w:adjustRightInd w:val="0"/>
        <w:spacing w:after="0" w:line="240" w:lineRule="auto"/>
        <w:jc w:val="both"/>
        <w:rPr>
          <w:rFonts w:ascii="Arial" w:hAnsi="Arial" w:cs="Arial"/>
        </w:rPr>
      </w:pPr>
    </w:p>
    <w:p w14:paraId="7715981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Cash</w:t>
      </w:r>
    </w:p>
    <w:p w14:paraId="1277A2AA" w14:textId="77777777" w:rsidR="00391DE6" w:rsidRDefault="00391DE6" w:rsidP="00E36C09">
      <w:pPr>
        <w:autoSpaceDE w:val="0"/>
        <w:autoSpaceDN w:val="0"/>
        <w:adjustRightInd w:val="0"/>
        <w:spacing w:after="0" w:line="240" w:lineRule="auto"/>
        <w:jc w:val="both"/>
        <w:rPr>
          <w:rFonts w:ascii="Arial" w:hAnsi="Arial" w:cs="Arial"/>
        </w:rPr>
      </w:pPr>
    </w:p>
    <w:p w14:paraId="12A8092F"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can hold cash at any time. Money can be held in kind, in banks, building societies, lending</w:t>
      </w:r>
      <w:r w:rsidR="00391DE6">
        <w:rPr>
          <w:rFonts w:ascii="Arial" w:hAnsi="Arial" w:cs="Arial"/>
        </w:rPr>
        <w:t xml:space="preserve"> </w:t>
      </w:r>
      <w:r>
        <w:rPr>
          <w:rFonts w:ascii="Arial" w:hAnsi="Arial" w:cs="Arial"/>
        </w:rPr>
        <w:t>institutions and cash management accounts at the discretion of the Trustee(s).</w:t>
      </w:r>
    </w:p>
    <w:p w14:paraId="5375171B" w14:textId="77777777" w:rsidR="00391DE6" w:rsidRDefault="00391DE6" w:rsidP="00E36C09">
      <w:pPr>
        <w:autoSpaceDE w:val="0"/>
        <w:autoSpaceDN w:val="0"/>
        <w:adjustRightInd w:val="0"/>
        <w:spacing w:after="0" w:line="240" w:lineRule="auto"/>
        <w:jc w:val="both"/>
        <w:rPr>
          <w:rFonts w:ascii="Arial" w:hAnsi="Arial" w:cs="Arial"/>
        </w:rPr>
      </w:pPr>
    </w:p>
    <w:p w14:paraId="4E04482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Australian Fixed Interest</w:t>
      </w:r>
    </w:p>
    <w:p w14:paraId="1550650C" w14:textId="77777777" w:rsidR="00391DE6" w:rsidRDefault="00391DE6" w:rsidP="00E36C09">
      <w:pPr>
        <w:autoSpaceDE w:val="0"/>
        <w:autoSpaceDN w:val="0"/>
        <w:adjustRightInd w:val="0"/>
        <w:spacing w:after="0" w:line="240" w:lineRule="auto"/>
        <w:jc w:val="both"/>
        <w:rPr>
          <w:rFonts w:ascii="Arial" w:hAnsi="Arial" w:cs="Arial"/>
        </w:rPr>
      </w:pPr>
    </w:p>
    <w:p w14:paraId="48413A4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deposits banks, building societies, lending institutions, cash management accounts,</w:t>
      </w:r>
      <w:r w:rsidR="00391DE6">
        <w:rPr>
          <w:rFonts w:ascii="Arial" w:hAnsi="Arial" w:cs="Arial"/>
        </w:rPr>
        <w:t xml:space="preserve"> </w:t>
      </w:r>
      <w:r>
        <w:rPr>
          <w:rFonts w:ascii="Arial" w:hAnsi="Arial" w:cs="Arial"/>
        </w:rPr>
        <w:t>government and non−government bonds, bank bills, debentures, corporate notes and specialist fixed</w:t>
      </w:r>
      <w:r w:rsidR="00391DE6">
        <w:rPr>
          <w:rFonts w:ascii="Arial" w:hAnsi="Arial" w:cs="Arial"/>
        </w:rPr>
        <w:t xml:space="preserve"> </w:t>
      </w:r>
      <w:r>
        <w:rPr>
          <w:rFonts w:ascii="Arial" w:hAnsi="Arial" w:cs="Arial"/>
        </w:rPr>
        <w:t>interest funds.</w:t>
      </w:r>
    </w:p>
    <w:p w14:paraId="0965831F" w14:textId="77777777" w:rsidR="00391DE6" w:rsidRDefault="00391DE6" w:rsidP="00E36C09">
      <w:pPr>
        <w:autoSpaceDE w:val="0"/>
        <w:autoSpaceDN w:val="0"/>
        <w:adjustRightInd w:val="0"/>
        <w:spacing w:after="0" w:line="240" w:lineRule="auto"/>
        <w:jc w:val="both"/>
        <w:rPr>
          <w:rFonts w:ascii="Arial" w:hAnsi="Arial" w:cs="Arial"/>
        </w:rPr>
      </w:pPr>
    </w:p>
    <w:p w14:paraId="1664012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Property</w:t>
      </w:r>
    </w:p>
    <w:p w14:paraId="158BD955" w14:textId="77777777" w:rsidR="00391DE6" w:rsidRDefault="00391DE6" w:rsidP="00E36C09">
      <w:pPr>
        <w:autoSpaceDE w:val="0"/>
        <w:autoSpaceDN w:val="0"/>
        <w:adjustRightInd w:val="0"/>
        <w:spacing w:after="0" w:line="240" w:lineRule="auto"/>
        <w:jc w:val="both"/>
        <w:rPr>
          <w:rFonts w:ascii="Arial" w:hAnsi="Arial" w:cs="Arial"/>
        </w:rPr>
      </w:pPr>
    </w:p>
    <w:p w14:paraId="311D47E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This includes buying residential or commercial property through appropriate structured investments, and</w:t>
      </w:r>
      <w:r w:rsidR="00391DE6">
        <w:rPr>
          <w:rFonts w:ascii="Arial" w:hAnsi="Arial" w:cs="Arial"/>
        </w:rPr>
        <w:t xml:space="preserve"> </w:t>
      </w:r>
      <w:r>
        <w:rPr>
          <w:rFonts w:ascii="Arial" w:hAnsi="Arial" w:cs="Arial"/>
        </w:rPr>
        <w:t>direct and indirect investments in listed and unlisted property trusts and property securities funds.</w:t>
      </w:r>
    </w:p>
    <w:p w14:paraId="4B5C4155" w14:textId="77777777" w:rsidR="00391DE6" w:rsidRDefault="00391DE6" w:rsidP="00E36C09">
      <w:pPr>
        <w:autoSpaceDE w:val="0"/>
        <w:autoSpaceDN w:val="0"/>
        <w:adjustRightInd w:val="0"/>
        <w:spacing w:after="0" w:line="240" w:lineRule="auto"/>
        <w:jc w:val="both"/>
        <w:rPr>
          <w:rFonts w:ascii="Arial" w:hAnsi="Arial" w:cs="Arial"/>
        </w:rPr>
      </w:pPr>
    </w:p>
    <w:p w14:paraId="2D43409B"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Australian Shares</w:t>
      </w:r>
    </w:p>
    <w:p w14:paraId="08125546" w14:textId="77777777" w:rsidR="00391DE6" w:rsidRDefault="00391DE6" w:rsidP="00E36C09">
      <w:pPr>
        <w:autoSpaceDE w:val="0"/>
        <w:autoSpaceDN w:val="0"/>
        <w:adjustRightInd w:val="0"/>
        <w:spacing w:after="0" w:line="240" w:lineRule="auto"/>
        <w:jc w:val="both"/>
        <w:rPr>
          <w:rFonts w:ascii="Arial" w:hAnsi="Arial" w:cs="Arial"/>
        </w:rPr>
      </w:pPr>
    </w:p>
    <w:p w14:paraId="425E2589"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listed and unlisted securities including shares, warrants and managed funds.</w:t>
      </w:r>
    </w:p>
    <w:p w14:paraId="30D2E112" w14:textId="77777777" w:rsidR="00391DE6" w:rsidRDefault="00391DE6" w:rsidP="00E36C09">
      <w:pPr>
        <w:autoSpaceDE w:val="0"/>
        <w:autoSpaceDN w:val="0"/>
        <w:adjustRightInd w:val="0"/>
        <w:spacing w:after="0" w:line="240" w:lineRule="auto"/>
        <w:jc w:val="both"/>
        <w:rPr>
          <w:rFonts w:ascii="Arial" w:hAnsi="Arial" w:cs="Arial"/>
        </w:rPr>
      </w:pPr>
    </w:p>
    <w:p w14:paraId="25114363"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International Shares</w:t>
      </w:r>
    </w:p>
    <w:p w14:paraId="2252EA42" w14:textId="77777777" w:rsidR="00391DE6" w:rsidRDefault="00391DE6" w:rsidP="00E36C09">
      <w:pPr>
        <w:autoSpaceDE w:val="0"/>
        <w:autoSpaceDN w:val="0"/>
        <w:adjustRightInd w:val="0"/>
        <w:spacing w:after="0" w:line="240" w:lineRule="auto"/>
        <w:jc w:val="both"/>
        <w:rPr>
          <w:rFonts w:ascii="Arial" w:hAnsi="Arial" w:cs="Arial"/>
        </w:rPr>
      </w:pPr>
    </w:p>
    <w:p w14:paraId="61F1AFC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investments directly or indirectly in listed and unlisted shares from all over the world.</w:t>
      </w:r>
    </w:p>
    <w:p w14:paraId="0FF16247" w14:textId="77777777" w:rsidR="00391DE6" w:rsidRDefault="00391DE6" w:rsidP="00E36C09">
      <w:pPr>
        <w:autoSpaceDE w:val="0"/>
        <w:autoSpaceDN w:val="0"/>
        <w:adjustRightInd w:val="0"/>
        <w:spacing w:after="0" w:line="240" w:lineRule="auto"/>
        <w:jc w:val="both"/>
        <w:rPr>
          <w:rFonts w:ascii="Arial" w:hAnsi="Arial" w:cs="Arial"/>
          <w:b/>
          <w:bCs/>
        </w:rPr>
      </w:pPr>
    </w:p>
    <w:p w14:paraId="3A53F05F"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Review</w:t>
      </w:r>
    </w:p>
    <w:p w14:paraId="4139374A" w14:textId="77777777" w:rsidR="00391DE6" w:rsidRDefault="00391DE6" w:rsidP="00E36C09">
      <w:pPr>
        <w:autoSpaceDE w:val="0"/>
        <w:autoSpaceDN w:val="0"/>
        <w:adjustRightInd w:val="0"/>
        <w:spacing w:after="0" w:line="240" w:lineRule="auto"/>
        <w:jc w:val="both"/>
        <w:rPr>
          <w:rFonts w:ascii="Arial" w:hAnsi="Arial" w:cs="Arial"/>
        </w:rPr>
      </w:pPr>
    </w:p>
    <w:p w14:paraId="4B0AF65C"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may review this strategy as the Trustee(s) deems fit. However, the Trustee(s) shall, at the</w:t>
      </w:r>
      <w:r w:rsidR="00391DE6">
        <w:rPr>
          <w:rFonts w:ascii="Arial" w:hAnsi="Arial" w:cs="Arial"/>
        </w:rPr>
        <w:t xml:space="preserve"> </w:t>
      </w:r>
      <w:r>
        <w:rPr>
          <w:rFonts w:ascii="Arial" w:hAnsi="Arial" w:cs="Arial"/>
        </w:rPr>
        <w:t>very least, do an annual review.</w:t>
      </w:r>
    </w:p>
    <w:p w14:paraId="7E9A1783" w14:textId="77777777" w:rsidR="00391DE6" w:rsidRDefault="00391DE6" w:rsidP="00E36C09">
      <w:pPr>
        <w:autoSpaceDE w:val="0"/>
        <w:autoSpaceDN w:val="0"/>
        <w:adjustRightInd w:val="0"/>
        <w:spacing w:after="0" w:line="240" w:lineRule="auto"/>
        <w:jc w:val="both"/>
        <w:rPr>
          <w:rFonts w:ascii="Arial" w:hAnsi="Arial" w:cs="Arial"/>
        </w:rPr>
      </w:pPr>
    </w:p>
    <w:p w14:paraId="7884F299" w14:textId="77777777" w:rsidR="00E36C09" w:rsidRPr="002B5F1F" w:rsidRDefault="00E36C09" w:rsidP="00E36C09">
      <w:pPr>
        <w:autoSpaceDE w:val="0"/>
        <w:autoSpaceDN w:val="0"/>
        <w:adjustRightInd w:val="0"/>
        <w:spacing w:after="0" w:line="240" w:lineRule="auto"/>
        <w:jc w:val="both"/>
        <w:rPr>
          <w:rFonts w:ascii="Arial" w:hAnsi="Arial" w:cs="Arial"/>
        </w:rPr>
      </w:pPr>
      <w:r w:rsidRPr="002B5F1F">
        <w:rPr>
          <w:rFonts w:ascii="Arial" w:hAnsi="Arial" w:cs="Arial"/>
        </w:rPr>
        <w:t>By authority of the Trustee</w:t>
      </w:r>
    </w:p>
    <w:p w14:paraId="1F5BDB15"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21F08614"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235471C1"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799CAD56" w14:textId="77777777" w:rsidR="00391DE6" w:rsidRPr="002B5F1F" w:rsidRDefault="00391DE6" w:rsidP="00391DE6">
      <w:pPr>
        <w:tabs>
          <w:tab w:val="left" w:leader="underscore" w:pos="3828"/>
        </w:tabs>
        <w:autoSpaceDE w:val="0"/>
        <w:autoSpaceDN w:val="0"/>
        <w:adjustRightInd w:val="0"/>
        <w:spacing w:after="0" w:line="240" w:lineRule="auto"/>
        <w:jc w:val="both"/>
        <w:rPr>
          <w:rFonts w:ascii="Arial" w:hAnsi="Arial" w:cs="Arial"/>
          <w:b/>
          <w:bCs/>
        </w:rPr>
      </w:pPr>
      <w:r w:rsidRPr="002B5F1F">
        <w:rPr>
          <w:rFonts w:ascii="Arial" w:hAnsi="Arial" w:cs="Arial"/>
          <w:b/>
          <w:bCs/>
        </w:rPr>
        <w:tab/>
      </w:r>
    </w:p>
    <w:p w14:paraId="0AB2AD3D" w14:textId="77777777" w:rsidR="00E36C09" w:rsidRPr="002B5F1F" w:rsidRDefault="00E36C09" w:rsidP="00E36C09">
      <w:pPr>
        <w:autoSpaceDE w:val="0"/>
        <w:autoSpaceDN w:val="0"/>
        <w:adjustRightInd w:val="0"/>
        <w:spacing w:after="0" w:line="240" w:lineRule="auto"/>
        <w:jc w:val="both"/>
        <w:rPr>
          <w:rFonts w:ascii="Arial" w:hAnsi="Arial" w:cs="Arial"/>
          <w:b/>
          <w:bCs/>
        </w:rPr>
      </w:pPr>
      <w:r w:rsidRPr="002B5F1F">
        <w:rPr>
          <w:rFonts w:ascii="Arial" w:hAnsi="Arial" w:cs="Arial"/>
          <w:b/>
          <w:bCs/>
        </w:rPr>
        <w:t>Signed</w:t>
      </w:r>
    </w:p>
    <w:p w14:paraId="03ACAD58" w14:textId="210CF436" w:rsidR="00E36C09" w:rsidRPr="002B5F1F" w:rsidRDefault="002B5F1F" w:rsidP="00E36C09">
      <w:pPr>
        <w:autoSpaceDE w:val="0"/>
        <w:autoSpaceDN w:val="0"/>
        <w:adjustRightInd w:val="0"/>
        <w:spacing w:after="0" w:line="240" w:lineRule="auto"/>
        <w:jc w:val="both"/>
        <w:rPr>
          <w:rFonts w:ascii="Arial" w:hAnsi="Arial" w:cs="Arial"/>
          <w:b/>
          <w:bCs/>
        </w:rPr>
      </w:pPr>
      <w:r w:rsidRPr="002B5F1F">
        <w:rPr>
          <w:rFonts w:ascii="Arial" w:hAnsi="Arial" w:cs="Arial"/>
          <w:b/>
          <w:bCs/>
        </w:rPr>
        <w:t>JACQUELINE COATES</w:t>
      </w:r>
      <w:r w:rsidR="004679D9" w:rsidRPr="002B5F1F">
        <w:rPr>
          <w:rFonts w:ascii="Arial" w:hAnsi="Arial" w:cs="Arial"/>
          <w:b/>
          <w:bCs/>
        </w:rPr>
        <w:t xml:space="preserve"> </w:t>
      </w:r>
      <w:r w:rsidR="00F56ACD" w:rsidRPr="002B5F1F">
        <w:rPr>
          <w:rFonts w:ascii="Arial" w:hAnsi="Arial" w:cs="Arial"/>
          <w:b/>
          <w:bCs/>
        </w:rPr>
        <w:t>(</w:t>
      </w:r>
      <w:r w:rsidR="00E36C09" w:rsidRPr="002B5F1F">
        <w:rPr>
          <w:rFonts w:ascii="Arial" w:hAnsi="Arial" w:cs="Arial"/>
          <w:b/>
          <w:bCs/>
        </w:rPr>
        <w:t>Director)</w:t>
      </w:r>
    </w:p>
    <w:p w14:paraId="1282B495" w14:textId="7ACC9987" w:rsidR="00B70C7E" w:rsidRDefault="004679D9" w:rsidP="00E36C09">
      <w:pPr>
        <w:jc w:val="both"/>
        <w:rPr>
          <w:rFonts w:ascii="Arial" w:hAnsi="Arial" w:cs="Arial"/>
          <w:b/>
          <w:bCs/>
        </w:rPr>
      </w:pPr>
      <w:r w:rsidRPr="002B5F1F">
        <w:rPr>
          <w:rFonts w:ascii="Arial" w:hAnsi="Arial" w:cs="Arial"/>
          <w:b/>
          <w:bCs/>
        </w:rPr>
        <w:t xml:space="preserve">Date </w:t>
      </w:r>
      <w:r w:rsidR="00AA5991" w:rsidRPr="002B5F1F">
        <w:rPr>
          <w:rFonts w:ascii="Arial" w:hAnsi="Arial" w:cs="Arial"/>
          <w:b/>
          <w:bCs/>
        </w:rPr>
        <w:t>01/07</w:t>
      </w:r>
      <w:r w:rsidR="005C5E6F" w:rsidRPr="002B5F1F">
        <w:rPr>
          <w:rFonts w:ascii="Arial" w:hAnsi="Arial" w:cs="Arial"/>
          <w:b/>
          <w:bCs/>
        </w:rPr>
        <w:t>/201</w:t>
      </w:r>
      <w:r w:rsidR="007D4FAE">
        <w:rPr>
          <w:rFonts w:ascii="Arial" w:hAnsi="Arial" w:cs="Arial"/>
          <w:b/>
          <w:bCs/>
        </w:rPr>
        <w:t>8</w:t>
      </w:r>
      <w:bookmarkStart w:id="0" w:name="_GoBack"/>
      <w:bookmarkEnd w:id="0"/>
    </w:p>
    <w:p w14:paraId="3B5660AA" w14:textId="77777777" w:rsidR="004679D9" w:rsidRDefault="004679D9" w:rsidP="004679D9">
      <w:pPr>
        <w:autoSpaceDE w:val="0"/>
        <w:autoSpaceDN w:val="0"/>
        <w:adjustRightInd w:val="0"/>
        <w:spacing w:after="0" w:line="240" w:lineRule="auto"/>
        <w:jc w:val="both"/>
        <w:rPr>
          <w:rFonts w:ascii="Arial" w:hAnsi="Arial" w:cs="Arial"/>
          <w:b/>
          <w:bCs/>
        </w:rPr>
      </w:pPr>
    </w:p>
    <w:p w14:paraId="7BC73DDC" w14:textId="77777777" w:rsidR="004679D9" w:rsidRDefault="004679D9" w:rsidP="004679D9">
      <w:pPr>
        <w:autoSpaceDE w:val="0"/>
        <w:autoSpaceDN w:val="0"/>
        <w:adjustRightInd w:val="0"/>
        <w:spacing w:after="0" w:line="240" w:lineRule="auto"/>
        <w:jc w:val="both"/>
        <w:rPr>
          <w:rFonts w:ascii="Arial" w:hAnsi="Arial" w:cs="Arial"/>
          <w:b/>
          <w:bCs/>
        </w:rPr>
      </w:pPr>
    </w:p>
    <w:p w14:paraId="259D148A" w14:textId="77777777" w:rsidR="004679D9" w:rsidRDefault="004679D9" w:rsidP="004679D9">
      <w:pPr>
        <w:autoSpaceDE w:val="0"/>
        <w:autoSpaceDN w:val="0"/>
        <w:adjustRightInd w:val="0"/>
        <w:spacing w:after="0" w:line="240" w:lineRule="auto"/>
        <w:jc w:val="both"/>
        <w:rPr>
          <w:rFonts w:ascii="Arial" w:hAnsi="Arial" w:cs="Arial"/>
          <w:b/>
          <w:bCs/>
        </w:rPr>
      </w:pPr>
    </w:p>
    <w:p w14:paraId="6BAF3408" w14:textId="090175B1" w:rsidR="004679D9" w:rsidRDefault="004679D9" w:rsidP="00E36C09">
      <w:pPr>
        <w:jc w:val="both"/>
      </w:pPr>
    </w:p>
    <w:sectPr w:rsidR="004679D9" w:rsidSect="004679D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275"/>
    <w:multiLevelType w:val="hybridMultilevel"/>
    <w:tmpl w:val="9724B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8976B5"/>
    <w:multiLevelType w:val="hybridMultilevel"/>
    <w:tmpl w:val="6BE0CF12"/>
    <w:lvl w:ilvl="0" w:tplc="D0C0D762">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09"/>
    <w:rsid w:val="0000272D"/>
    <w:rsid w:val="00005449"/>
    <w:rsid w:val="00006889"/>
    <w:rsid w:val="00007A60"/>
    <w:rsid w:val="00015F2C"/>
    <w:rsid w:val="000301C6"/>
    <w:rsid w:val="000304EF"/>
    <w:rsid w:val="00032324"/>
    <w:rsid w:val="0003475A"/>
    <w:rsid w:val="0003673E"/>
    <w:rsid w:val="0003754E"/>
    <w:rsid w:val="000407D5"/>
    <w:rsid w:val="000419F0"/>
    <w:rsid w:val="00063380"/>
    <w:rsid w:val="000647D3"/>
    <w:rsid w:val="000712FB"/>
    <w:rsid w:val="00072B18"/>
    <w:rsid w:val="00074F64"/>
    <w:rsid w:val="0007503B"/>
    <w:rsid w:val="00092A44"/>
    <w:rsid w:val="00093BAF"/>
    <w:rsid w:val="000959CC"/>
    <w:rsid w:val="00097360"/>
    <w:rsid w:val="000A1B76"/>
    <w:rsid w:val="000B2EB3"/>
    <w:rsid w:val="000B7384"/>
    <w:rsid w:val="000C1770"/>
    <w:rsid w:val="000C1A7A"/>
    <w:rsid w:val="000C5827"/>
    <w:rsid w:val="000C5CB6"/>
    <w:rsid w:val="000C65FF"/>
    <w:rsid w:val="000F3D9F"/>
    <w:rsid w:val="00105E4E"/>
    <w:rsid w:val="00111E2C"/>
    <w:rsid w:val="00114CF2"/>
    <w:rsid w:val="00120677"/>
    <w:rsid w:val="0012385F"/>
    <w:rsid w:val="00130535"/>
    <w:rsid w:val="00133602"/>
    <w:rsid w:val="001340F2"/>
    <w:rsid w:val="0014032D"/>
    <w:rsid w:val="00144C24"/>
    <w:rsid w:val="00151BD8"/>
    <w:rsid w:val="0015445D"/>
    <w:rsid w:val="001646F0"/>
    <w:rsid w:val="00190D9B"/>
    <w:rsid w:val="00196174"/>
    <w:rsid w:val="001A48DB"/>
    <w:rsid w:val="001A5E8E"/>
    <w:rsid w:val="001B1741"/>
    <w:rsid w:val="001B33C7"/>
    <w:rsid w:val="001B4A0E"/>
    <w:rsid w:val="001D1884"/>
    <w:rsid w:val="001D1C2D"/>
    <w:rsid w:val="001F1DA6"/>
    <w:rsid w:val="001F288B"/>
    <w:rsid w:val="001F53E2"/>
    <w:rsid w:val="00200B3E"/>
    <w:rsid w:val="002012FD"/>
    <w:rsid w:val="00203212"/>
    <w:rsid w:val="00204B04"/>
    <w:rsid w:val="00207E12"/>
    <w:rsid w:val="00215309"/>
    <w:rsid w:val="002166F3"/>
    <w:rsid w:val="00225B23"/>
    <w:rsid w:val="00232F70"/>
    <w:rsid w:val="0023364A"/>
    <w:rsid w:val="00241AD6"/>
    <w:rsid w:val="00256EB8"/>
    <w:rsid w:val="0026221F"/>
    <w:rsid w:val="00267EA3"/>
    <w:rsid w:val="00280392"/>
    <w:rsid w:val="002856DD"/>
    <w:rsid w:val="0029074C"/>
    <w:rsid w:val="002979D1"/>
    <w:rsid w:val="002A3CBE"/>
    <w:rsid w:val="002A45A8"/>
    <w:rsid w:val="002A57AB"/>
    <w:rsid w:val="002B13E3"/>
    <w:rsid w:val="002B2ABA"/>
    <w:rsid w:val="002B5F1F"/>
    <w:rsid w:val="002B6728"/>
    <w:rsid w:val="002D3DE8"/>
    <w:rsid w:val="002D5182"/>
    <w:rsid w:val="002E5D1B"/>
    <w:rsid w:val="002F33F9"/>
    <w:rsid w:val="003012B5"/>
    <w:rsid w:val="003057C5"/>
    <w:rsid w:val="0032424E"/>
    <w:rsid w:val="00327D36"/>
    <w:rsid w:val="00330CF3"/>
    <w:rsid w:val="00331495"/>
    <w:rsid w:val="003325B2"/>
    <w:rsid w:val="00336C5E"/>
    <w:rsid w:val="003444FF"/>
    <w:rsid w:val="00350510"/>
    <w:rsid w:val="0036240D"/>
    <w:rsid w:val="00372F4C"/>
    <w:rsid w:val="00381B2F"/>
    <w:rsid w:val="00386AE7"/>
    <w:rsid w:val="00391DE6"/>
    <w:rsid w:val="003B25CE"/>
    <w:rsid w:val="003B3721"/>
    <w:rsid w:val="003B4719"/>
    <w:rsid w:val="003C1529"/>
    <w:rsid w:val="003D6187"/>
    <w:rsid w:val="003E1F45"/>
    <w:rsid w:val="003F09DF"/>
    <w:rsid w:val="003F15B1"/>
    <w:rsid w:val="003F1B09"/>
    <w:rsid w:val="00411AEA"/>
    <w:rsid w:val="0041541C"/>
    <w:rsid w:val="0041581F"/>
    <w:rsid w:val="004247E1"/>
    <w:rsid w:val="00452FCA"/>
    <w:rsid w:val="00465E3B"/>
    <w:rsid w:val="004679D9"/>
    <w:rsid w:val="004714F5"/>
    <w:rsid w:val="004739EF"/>
    <w:rsid w:val="00474B66"/>
    <w:rsid w:val="0047522B"/>
    <w:rsid w:val="00477938"/>
    <w:rsid w:val="00487BC4"/>
    <w:rsid w:val="00493942"/>
    <w:rsid w:val="004B10B0"/>
    <w:rsid w:val="004B33A7"/>
    <w:rsid w:val="004C3CCB"/>
    <w:rsid w:val="004C3F79"/>
    <w:rsid w:val="004C6FCF"/>
    <w:rsid w:val="004C74CA"/>
    <w:rsid w:val="004D2228"/>
    <w:rsid w:val="004E6E55"/>
    <w:rsid w:val="004F1924"/>
    <w:rsid w:val="004F731C"/>
    <w:rsid w:val="005039E7"/>
    <w:rsid w:val="00503C92"/>
    <w:rsid w:val="00504066"/>
    <w:rsid w:val="00524AA6"/>
    <w:rsid w:val="00527FEF"/>
    <w:rsid w:val="00532DF3"/>
    <w:rsid w:val="00532F97"/>
    <w:rsid w:val="0054125F"/>
    <w:rsid w:val="00544DBC"/>
    <w:rsid w:val="00545BD3"/>
    <w:rsid w:val="005477B1"/>
    <w:rsid w:val="005724B3"/>
    <w:rsid w:val="00581AF6"/>
    <w:rsid w:val="00585A72"/>
    <w:rsid w:val="0059515B"/>
    <w:rsid w:val="00595412"/>
    <w:rsid w:val="005A0974"/>
    <w:rsid w:val="005B13C6"/>
    <w:rsid w:val="005C5E6F"/>
    <w:rsid w:val="005D57D2"/>
    <w:rsid w:val="005E05C8"/>
    <w:rsid w:val="005E1585"/>
    <w:rsid w:val="005E2CF7"/>
    <w:rsid w:val="005F1F7A"/>
    <w:rsid w:val="005F5A32"/>
    <w:rsid w:val="00604A3A"/>
    <w:rsid w:val="006053DE"/>
    <w:rsid w:val="00607BA6"/>
    <w:rsid w:val="006118D0"/>
    <w:rsid w:val="0061485E"/>
    <w:rsid w:val="006215B0"/>
    <w:rsid w:val="00624A04"/>
    <w:rsid w:val="006301DC"/>
    <w:rsid w:val="00632C1C"/>
    <w:rsid w:val="00640E42"/>
    <w:rsid w:val="006420AA"/>
    <w:rsid w:val="00642A03"/>
    <w:rsid w:val="00656B01"/>
    <w:rsid w:val="006668D5"/>
    <w:rsid w:val="00680B0B"/>
    <w:rsid w:val="006865D7"/>
    <w:rsid w:val="0069592E"/>
    <w:rsid w:val="006A1C8B"/>
    <w:rsid w:val="006B206B"/>
    <w:rsid w:val="006C7F5D"/>
    <w:rsid w:val="006D14F4"/>
    <w:rsid w:val="006D3F44"/>
    <w:rsid w:val="006D4F2D"/>
    <w:rsid w:val="006F3D25"/>
    <w:rsid w:val="00701D2E"/>
    <w:rsid w:val="007072A5"/>
    <w:rsid w:val="00713755"/>
    <w:rsid w:val="007237D3"/>
    <w:rsid w:val="00724112"/>
    <w:rsid w:val="007277CA"/>
    <w:rsid w:val="00730C23"/>
    <w:rsid w:val="00735D4F"/>
    <w:rsid w:val="00740100"/>
    <w:rsid w:val="00745BA7"/>
    <w:rsid w:val="00756B53"/>
    <w:rsid w:val="0076027E"/>
    <w:rsid w:val="00762661"/>
    <w:rsid w:val="00772881"/>
    <w:rsid w:val="00777F80"/>
    <w:rsid w:val="0078240F"/>
    <w:rsid w:val="007835AB"/>
    <w:rsid w:val="00787FAD"/>
    <w:rsid w:val="00793C57"/>
    <w:rsid w:val="007C1AC2"/>
    <w:rsid w:val="007C474F"/>
    <w:rsid w:val="007C523C"/>
    <w:rsid w:val="007D4FAE"/>
    <w:rsid w:val="007E44E9"/>
    <w:rsid w:val="00820E0B"/>
    <w:rsid w:val="008238D9"/>
    <w:rsid w:val="00830BCE"/>
    <w:rsid w:val="0083719B"/>
    <w:rsid w:val="008472A7"/>
    <w:rsid w:val="00866B7B"/>
    <w:rsid w:val="0087726E"/>
    <w:rsid w:val="00884F67"/>
    <w:rsid w:val="008872C4"/>
    <w:rsid w:val="00887A67"/>
    <w:rsid w:val="008A5184"/>
    <w:rsid w:val="008A55AF"/>
    <w:rsid w:val="008C73CE"/>
    <w:rsid w:val="008D0A39"/>
    <w:rsid w:val="008E2901"/>
    <w:rsid w:val="008E62BA"/>
    <w:rsid w:val="008F009C"/>
    <w:rsid w:val="008F1EBC"/>
    <w:rsid w:val="009012CF"/>
    <w:rsid w:val="0090451E"/>
    <w:rsid w:val="00906D61"/>
    <w:rsid w:val="009130E6"/>
    <w:rsid w:val="00914A94"/>
    <w:rsid w:val="00916F1A"/>
    <w:rsid w:val="00923DEF"/>
    <w:rsid w:val="00924716"/>
    <w:rsid w:val="00932EB9"/>
    <w:rsid w:val="00942CA6"/>
    <w:rsid w:val="0094739F"/>
    <w:rsid w:val="0095789B"/>
    <w:rsid w:val="00961DA3"/>
    <w:rsid w:val="009655CF"/>
    <w:rsid w:val="00973E01"/>
    <w:rsid w:val="00984183"/>
    <w:rsid w:val="009864D1"/>
    <w:rsid w:val="00992DAC"/>
    <w:rsid w:val="00995EDC"/>
    <w:rsid w:val="009A6CD8"/>
    <w:rsid w:val="009B1578"/>
    <w:rsid w:val="009D2B71"/>
    <w:rsid w:val="009D4317"/>
    <w:rsid w:val="00A0641C"/>
    <w:rsid w:val="00A36BF2"/>
    <w:rsid w:val="00A45FC5"/>
    <w:rsid w:val="00A46D93"/>
    <w:rsid w:val="00A655A3"/>
    <w:rsid w:val="00A656A8"/>
    <w:rsid w:val="00A75D6F"/>
    <w:rsid w:val="00A9055D"/>
    <w:rsid w:val="00A9291B"/>
    <w:rsid w:val="00AA5991"/>
    <w:rsid w:val="00AB67CE"/>
    <w:rsid w:val="00AC22B1"/>
    <w:rsid w:val="00AC389E"/>
    <w:rsid w:val="00AD1976"/>
    <w:rsid w:val="00AF1B7A"/>
    <w:rsid w:val="00B04695"/>
    <w:rsid w:val="00B1379A"/>
    <w:rsid w:val="00B13B3A"/>
    <w:rsid w:val="00B31D9A"/>
    <w:rsid w:val="00B42DA2"/>
    <w:rsid w:val="00B46659"/>
    <w:rsid w:val="00B70C7E"/>
    <w:rsid w:val="00B743DB"/>
    <w:rsid w:val="00B938B0"/>
    <w:rsid w:val="00B96971"/>
    <w:rsid w:val="00B96EF4"/>
    <w:rsid w:val="00BB06FA"/>
    <w:rsid w:val="00BC4D3B"/>
    <w:rsid w:val="00BD4E2A"/>
    <w:rsid w:val="00BD72BF"/>
    <w:rsid w:val="00BE279D"/>
    <w:rsid w:val="00BF3622"/>
    <w:rsid w:val="00BF3B9B"/>
    <w:rsid w:val="00C0041D"/>
    <w:rsid w:val="00C112D1"/>
    <w:rsid w:val="00C144D5"/>
    <w:rsid w:val="00C2202F"/>
    <w:rsid w:val="00C235E2"/>
    <w:rsid w:val="00C24354"/>
    <w:rsid w:val="00C30389"/>
    <w:rsid w:val="00C52C80"/>
    <w:rsid w:val="00C62C81"/>
    <w:rsid w:val="00C6737C"/>
    <w:rsid w:val="00C77852"/>
    <w:rsid w:val="00C80241"/>
    <w:rsid w:val="00C80B76"/>
    <w:rsid w:val="00C933C6"/>
    <w:rsid w:val="00C95B55"/>
    <w:rsid w:val="00C96AB1"/>
    <w:rsid w:val="00CB1434"/>
    <w:rsid w:val="00CC1EDA"/>
    <w:rsid w:val="00CC28CC"/>
    <w:rsid w:val="00CC40AF"/>
    <w:rsid w:val="00CD36A1"/>
    <w:rsid w:val="00CD4BD2"/>
    <w:rsid w:val="00CE3411"/>
    <w:rsid w:val="00CE5A20"/>
    <w:rsid w:val="00CF6501"/>
    <w:rsid w:val="00D03D42"/>
    <w:rsid w:val="00D04ECA"/>
    <w:rsid w:val="00D2662B"/>
    <w:rsid w:val="00D41104"/>
    <w:rsid w:val="00D47456"/>
    <w:rsid w:val="00D54E8E"/>
    <w:rsid w:val="00D61F3A"/>
    <w:rsid w:val="00D75ECA"/>
    <w:rsid w:val="00D845EF"/>
    <w:rsid w:val="00D8583B"/>
    <w:rsid w:val="00D92E6F"/>
    <w:rsid w:val="00DA6054"/>
    <w:rsid w:val="00DA71A9"/>
    <w:rsid w:val="00DB4411"/>
    <w:rsid w:val="00DC74F1"/>
    <w:rsid w:val="00DD41DC"/>
    <w:rsid w:val="00DD7333"/>
    <w:rsid w:val="00DE30D7"/>
    <w:rsid w:val="00DF14FB"/>
    <w:rsid w:val="00DF3852"/>
    <w:rsid w:val="00DF61E1"/>
    <w:rsid w:val="00E02DDF"/>
    <w:rsid w:val="00E04632"/>
    <w:rsid w:val="00E14B69"/>
    <w:rsid w:val="00E32BB8"/>
    <w:rsid w:val="00E35D1A"/>
    <w:rsid w:val="00E36C09"/>
    <w:rsid w:val="00E44381"/>
    <w:rsid w:val="00E7596A"/>
    <w:rsid w:val="00E80A07"/>
    <w:rsid w:val="00E8299A"/>
    <w:rsid w:val="00E90E59"/>
    <w:rsid w:val="00E954F7"/>
    <w:rsid w:val="00EA7219"/>
    <w:rsid w:val="00EB05B7"/>
    <w:rsid w:val="00EB6F8A"/>
    <w:rsid w:val="00EB7037"/>
    <w:rsid w:val="00EE032F"/>
    <w:rsid w:val="00EF7B76"/>
    <w:rsid w:val="00F077B7"/>
    <w:rsid w:val="00F35424"/>
    <w:rsid w:val="00F46B8B"/>
    <w:rsid w:val="00F545C5"/>
    <w:rsid w:val="00F56946"/>
    <w:rsid w:val="00F56ACD"/>
    <w:rsid w:val="00F56EBB"/>
    <w:rsid w:val="00F76E35"/>
    <w:rsid w:val="00F807CC"/>
    <w:rsid w:val="00F915B7"/>
    <w:rsid w:val="00F9281F"/>
    <w:rsid w:val="00F946A3"/>
    <w:rsid w:val="00FA51AF"/>
    <w:rsid w:val="00FB09E9"/>
    <w:rsid w:val="00FC3000"/>
    <w:rsid w:val="00FD39B9"/>
    <w:rsid w:val="00FD3E88"/>
    <w:rsid w:val="00FD5A8E"/>
    <w:rsid w:val="00FD5A90"/>
    <w:rsid w:val="00FF06D5"/>
    <w:rsid w:val="00FF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6D67"/>
  <w15:chartTrackingRefBased/>
  <w15:docId w15:val="{C043BBA3-4C1C-44BC-B038-AF9A7E27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09"/>
    <w:pPr>
      <w:ind w:left="720"/>
      <w:contextualSpacing/>
    </w:pPr>
  </w:style>
  <w:style w:type="paragraph" w:styleId="BalloonText">
    <w:name w:val="Balloon Text"/>
    <w:basedOn w:val="Normal"/>
    <w:link w:val="BalloonTextChar"/>
    <w:uiPriority w:val="99"/>
    <w:semiHidden/>
    <w:unhideWhenUsed/>
    <w:rsid w:val="00D54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7409-3233-4784-8AEF-5ECD6235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Mora</dc:creator>
  <cp:keywords/>
  <dc:description/>
  <cp:lastModifiedBy>Sam</cp:lastModifiedBy>
  <cp:revision>11</cp:revision>
  <cp:lastPrinted>2014-10-10T03:15:00Z</cp:lastPrinted>
  <dcterms:created xsi:type="dcterms:W3CDTF">2014-10-10T03:11:00Z</dcterms:created>
  <dcterms:modified xsi:type="dcterms:W3CDTF">2020-03-18T05:55:00Z</dcterms:modified>
</cp:coreProperties>
</file>