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E82CF" w14:textId="081D0EB9" w:rsidR="00A9204E" w:rsidRPr="004763BD" w:rsidRDefault="004763BD">
      <w:pPr>
        <w:rPr>
          <w:b/>
          <w:bCs/>
          <w:sz w:val="28"/>
          <w:szCs w:val="28"/>
        </w:rPr>
      </w:pPr>
      <w:r w:rsidRPr="004763BD">
        <w:rPr>
          <w:b/>
          <w:bCs/>
          <w:sz w:val="28"/>
          <w:szCs w:val="28"/>
        </w:rPr>
        <w:t xml:space="preserve">DAME Self-Managed Super Fund </w:t>
      </w:r>
    </w:p>
    <w:p w14:paraId="36DD8045" w14:textId="77777777" w:rsidR="004763BD" w:rsidRDefault="004763BD"/>
    <w:p w14:paraId="3ED219B9" w14:textId="4C821E9E" w:rsidR="004763BD" w:rsidRDefault="004763BD">
      <w:r>
        <w:t>Trustees:</w:t>
      </w:r>
      <w:r>
        <w:tab/>
        <w:t>Darren Round</w:t>
      </w:r>
    </w:p>
    <w:p w14:paraId="6D49742B" w14:textId="64CF4994" w:rsidR="004763BD" w:rsidRDefault="004763BD">
      <w:r>
        <w:tab/>
      </w:r>
      <w:r>
        <w:tab/>
        <w:t>DOB: 6</w:t>
      </w:r>
      <w:r w:rsidRPr="004763BD">
        <w:rPr>
          <w:vertAlign w:val="superscript"/>
        </w:rPr>
        <w:t>th</w:t>
      </w:r>
      <w:r>
        <w:t xml:space="preserve"> </w:t>
      </w:r>
      <w:proofErr w:type="gramStart"/>
      <w:r>
        <w:t>June,</w:t>
      </w:r>
      <w:proofErr w:type="gramEnd"/>
      <w:r>
        <w:t xml:space="preserve"> 1970</w:t>
      </w:r>
    </w:p>
    <w:p w14:paraId="5158FECC" w14:textId="77777777" w:rsidR="004763BD" w:rsidRDefault="004763BD">
      <w:r>
        <w:tab/>
      </w:r>
      <w:r>
        <w:tab/>
      </w:r>
    </w:p>
    <w:p w14:paraId="3E981D74" w14:textId="5E33BFE2" w:rsidR="004763BD" w:rsidRDefault="004763BD" w:rsidP="004763BD">
      <w:pPr>
        <w:ind w:left="720" w:firstLine="720"/>
      </w:pPr>
      <w:r>
        <w:t>Meaghan Round</w:t>
      </w:r>
    </w:p>
    <w:p w14:paraId="025530E6" w14:textId="57B29E13" w:rsidR="004763BD" w:rsidRDefault="004763BD" w:rsidP="004763BD">
      <w:pPr>
        <w:ind w:left="720" w:firstLine="720"/>
      </w:pPr>
      <w:r>
        <w:t>DOB: 6</w:t>
      </w:r>
      <w:r w:rsidRPr="004763BD">
        <w:rPr>
          <w:vertAlign w:val="superscript"/>
        </w:rPr>
        <w:t>th</w:t>
      </w:r>
      <w:r>
        <w:t xml:space="preserve"> </w:t>
      </w:r>
      <w:proofErr w:type="gramStart"/>
      <w:r>
        <w:t>August,</w:t>
      </w:r>
      <w:proofErr w:type="gramEnd"/>
      <w:r>
        <w:t xml:space="preserve"> 1968</w:t>
      </w:r>
    </w:p>
    <w:p w14:paraId="27973598" w14:textId="6EEFCC1A" w:rsidR="004763BD" w:rsidRDefault="004763BD" w:rsidP="004763BD"/>
    <w:p w14:paraId="0075F105" w14:textId="77777777" w:rsidR="004763BD" w:rsidRDefault="004763BD" w:rsidP="004763BD"/>
    <w:p w14:paraId="6C4D942D" w14:textId="6E7D072D" w:rsidR="004763BD" w:rsidRPr="004763BD" w:rsidRDefault="004763BD">
      <w:pPr>
        <w:rPr>
          <w:u w:val="single"/>
        </w:rPr>
      </w:pPr>
      <w:r w:rsidRPr="004763BD">
        <w:rPr>
          <w:u w:val="single"/>
        </w:rPr>
        <w:t>Established</w:t>
      </w:r>
    </w:p>
    <w:p w14:paraId="4D894C19" w14:textId="6C865882" w:rsidR="004763BD" w:rsidRDefault="004763BD">
      <w:r>
        <w:t xml:space="preserve">The DAME SMSF was established on </w:t>
      </w:r>
      <w:r w:rsidR="0018603B">
        <w:t>22</w:t>
      </w:r>
      <w:r w:rsidR="0018603B" w:rsidRPr="0018603B">
        <w:rPr>
          <w:vertAlign w:val="superscript"/>
        </w:rPr>
        <w:t>nd</w:t>
      </w:r>
      <w:r w:rsidR="0018603B">
        <w:t xml:space="preserve"> March 2012</w:t>
      </w:r>
    </w:p>
    <w:p w14:paraId="18EBE15A" w14:textId="5D8832C9" w:rsidR="004763BD" w:rsidRDefault="004763BD"/>
    <w:p w14:paraId="4D112F12" w14:textId="14985984" w:rsidR="004763BD" w:rsidRPr="004763BD" w:rsidRDefault="004763BD">
      <w:pPr>
        <w:rPr>
          <w:u w:val="single"/>
        </w:rPr>
      </w:pPr>
      <w:r w:rsidRPr="004763BD">
        <w:rPr>
          <w:u w:val="single"/>
        </w:rPr>
        <w:t>Investment Strategy</w:t>
      </w:r>
    </w:p>
    <w:p w14:paraId="33AED813" w14:textId="0567D66C" w:rsidR="004763BD" w:rsidRDefault="004763BD">
      <w:r>
        <w:t xml:space="preserve">Invest in ASX shares (exclusively) that will deliver a mix of capital growth and dividend income. The portfolio will include share investments across different sectors. Investments will therefore have different risk profiles and capital distribution policies subject to the nature of the business. </w:t>
      </w:r>
    </w:p>
    <w:p w14:paraId="07CD2729" w14:textId="7B99A8CD" w:rsidR="004763BD" w:rsidRDefault="004763BD"/>
    <w:p w14:paraId="50EDA9D2" w14:textId="10F85972" w:rsidR="004763BD" w:rsidRDefault="004763BD"/>
    <w:p w14:paraId="228C16D9" w14:textId="735551A7" w:rsidR="0091200B" w:rsidRDefault="0091200B"/>
    <w:p w14:paraId="2B2A772B" w14:textId="172A7E12" w:rsidR="0091200B" w:rsidRDefault="0091200B"/>
    <w:p w14:paraId="54333D06" w14:textId="4CB8E9C4" w:rsidR="0091200B" w:rsidRDefault="0091200B"/>
    <w:p w14:paraId="6CECF531" w14:textId="598755B4" w:rsidR="0091200B" w:rsidRDefault="0091200B"/>
    <w:p w14:paraId="37EFD2CD" w14:textId="0676D858" w:rsidR="0091200B" w:rsidRDefault="0091200B"/>
    <w:p w14:paraId="18566197" w14:textId="44EAAB7B" w:rsidR="0091200B" w:rsidRDefault="0091200B"/>
    <w:p w14:paraId="79C16E6A" w14:textId="0CB5C575" w:rsidR="0091200B" w:rsidRDefault="0091200B"/>
    <w:p w14:paraId="3464D12D" w14:textId="1AB9839E" w:rsidR="0091200B" w:rsidRDefault="0091200B"/>
    <w:p w14:paraId="59FAF6D3" w14:textId="0BDBDFDC" w:rsidR="0091200B" w:rsidRDefault="0091200B"/>
    <w:p w14:paraId="0D27C148" w14:textId="492EB023" w:rsidR="0091200B" w:rsidRDefault="0091200B"/>
    <w:p w14:paraId="1F280569" w14:textId="5D6446B0" w:rsidR="0091200B" w:rsidRDefault="0091200B"/>
    <w:p w14:paraId="6AF8BAF5" w14:textId="63292DDB" w:rsidR="0091200B" w:rsidRDefault="0091200B"/>
    <w:p w14:paraId="3DD11748" w14:textId="1976EE24" w:rsidR="0091200B" w:rsidRDefault="0091200B"/>
    <w:p w14:paraId="029A8B69" w14:textId="7DE2F4B0" w:rsidR="0091200B" w:rsidRDefault="0091200B"/>
    <w:p w14:paraId="06D1F0F7" w14:textId="3F15E2DC" w:rsidR="0091200B" w:rsidRDefault="0091200B"/>
    <w:p w14:paraId="45ACF56D" w14:textId="175038D5" w:rsidR="0091200B" w:rsidRDefault="0091200B"/>
    <w:p w14:paraId="7BA0FBDF" w14:textId="69EB9890" w:rsidR="0091200B" w:rsidRDefault="0091200B"/>
    <w:p w14:paraId="0E48C493" w14:textId="18AA0356" w:rsidR="0091200B" w:rsidRDefault="0091200B"/>
    <w:p w14:paraId="4D4EBC1B" w14:textId="609324AF" w:rsidR="0091200B" w:rsidRDefault="0091200B"/>
    <w:p w14:paraId="07F3355B" w14:textId="18528721" w:rsidR="0091200B" w:rsidRDefault="0091200B"/>
    <w:p w14:paraId="3116B0C4" w14:textId="4E881662" w:rsidR="0091200B" w:rsidRDefault="0091200B"/>
    <w:p w14:paraId="55CF9CDE" w14:textId="7FBE4121" w:rsidR="0091200B" w:rsidRDefault="0091200B">
      <w:r>
        <w:br w:type="page"/>
      </w:r>
    </w:p>
    <w:p w14:paraId="40D58C32" w14:textId="578064FF" w:rsidR="0091200B" w:rsidRPr="0091200B" w:rsidRDefault="0091200B">
      <w:pPr>
        <w:rPr>
          <w:b/>
          <w:bCs/>
          <w:sz w:val="28"/>
          <w:szCs w:val="28"/>
        </w:rPr>
      </w:pPr>
      <w:r w:rsidRPr="0091200B">
        <w:rPr>
          <w:b/>
          <w:bCs/>
          <w:sz w:val="28"/>
          <w:szCs w:val="28"/>
        </w:rPr>
        <w:lastRenderedPageBreak/>
        <w:t>DAME SMSF - Record of Minutes</w:t>
      </w:r>
    </w:p>
    <w:p w14:paraId="45902716" w14:textId="67F453A5" w:rsidR="0091200B" w:rsidRPr="0091200B" w:rsidRDefault="0091200B">
      <w:r w:rsidRPr="0091200B">
        <w:t>FY2016: 1</w:t>
      </w:r>
      <w:r w:rsidRPr="0091200B">
        <w:rPr>
          <w:vertAlign w:val="superscript"/>
        </w:rPr>
        <w:t>st</w:t>
      </w:r>
      <w:r w:rsidRPr="0091200B">
        <w:t xml:space="preserve"> </w:t>
      </w:r>
      <w:proofErr w:type="gramStart"/>
      <w:r w:rsidRPr="0091200B">
        <w:t>July,</w:t>
      </w:r>
      <w:proofErr w:type="gramEnd"/>
      <w:r w:rsidRPr="0091200B">
        <w:t xml:space="preserve"> 201</w:t>
      </w:r>
      <w:r w:rsidR="00E42398">
        <w:t>6</w:t>
      </w:r>
      <w:r w:rsidRPr="0091200B">
        <w:t xml:space="preserve"> – 30</w:t>
      </w:r>
      <w:r w:rsidRPr="0091200B">
        <w:rPr>
          <w:vertAlign w:val="superscript"/>
        </w:rPr>
        <w:t>th</w:t>
      </w:r>
      <w:r w:rsidRPr="0091200B">
        <w:t xml:space="preserve"> June, 201</w:t>
      </w:r>
      <w:r w:rsidR="00E42398">
        <w:t>7</w:t>
      </w:r>
    </w:p>
    <w:p w14:paraId="48C58E86" w14:textId="5369CA64" w:rsidR="0091200B" w:rsidRDefault="0091200B"/>
    <w:p w14:paraId="1C863134" w14:textId="1DF87828" w:rsidR="0091200B" w:rsidRDefault="0091200B">
      <w:r>
        <w:t>Date:</w:t>
      </w:r>
      <w:r>
        <w:tab/>
      </w:r>
      <w:r w:rsidR="007C7010">
        <w:tab/>
      </w:r>
      <w:proofErr w:type="gramStart"/>
      <w:r w:rsidR="006C5529">
        <w:t>August,</w:t>
      </w:r>
      <w:proofErr w:type="gramEnd"/>
      <w:r w:rsidR="006C5529">
        <w:t xml:space="preserve"> 2016</w:t>
      </w:r>
    </w:p>
    <w:p w14:paraId="03D843AA" w14:textId="7B9F44C3" w:rsidR="0091200B" w:rsidRDefault="0091200B">
      <w:r>
        <w:t>Venue:</w:t>
      </w:r>
      <w:r>
        <w:tab/>
      </w:r>
      <w:r>
        <w:tab/>
        <w:t>96 Bayview Terrace</w:t>
      </w:r>
    </w:p>
    <w:p w14:paraId="281DE95F" w14:textId="0570341C" w:rsidR="0091200B" w:rsidRDefault="0091200B">
      <w:r>
        <w:t>Attendees:</w:t>
      </w:r>
      <w:r>
        <w:tab/>
        <w:t>Darren Round, Meaghan Round</w:t>
      </w:r>
    </w:p>
    <w:p w14:paraId="25D3122C" w14:textId="77777777" w:rsidR="001F2257" w:rsidRDefault="0091200B">
      <w:r>
        <w:t>Agenda:</w:t>
      </w:r>
      <w:r>
        <w:tab/>
      </w:r>
      <w:r w:rsidR="001F2257">
        <w:t xml:space="preserve">Review performance </w:t>
      </w:r>
      <w:proofErr w:type="spellStart"/>
      <w:r w:rsidR="001F2257">
        <w:t>ofportfolio</w:t>
      </w:r>
      <w:proofErr w:type="spellEnd"/>
      <w:r w:rsidR="001F2257">
        <w:t xml:space="preserve"> and consider restructuring and/or rebalancing in light </w:t>
      </w:r>
    </w:p>
    <w:p w14:paraId="3C8BB857" w14:textId="3CB7C76B" w:rsidR="0091200B" w:rsidRDefault="001F2257">
      <w:r>
        <w:tab/>
      </w:r>
      <w:r>
        <w:tab/>
        <w:t xml:space="preserve">of recent market intel and information </w:t>
      </w:r>
      <w:r w:rsidR="0091200B">
        <w:t xml:space="preserve"> </w:t>
      </w:r>
    </w:p>
    <w:p w14:paraId="052E2895" w14:textId="55A6AB6E" w:rsidR="0091200B" w:rsidRDefault="0091200B"/>
    <w:p w14:paraId="760B87AE" w14:textId="77777777" w:rsidR="009F0B01" w:rsidRDefault="009F0B01"/>
    <w:p w14:paraId="04563AF9" w14:textId="62A074CB" w:rsidR="00B66B95" w:rsidRDefault="00B66B95" w:rsidP="00B66B95">
      <w:pPr>
        <w:pStyle w:val="ListParagraph"/>
        <w:numPr>
          <w:ilvl w:val="0"/>
          <w:numId w:val="24"/>
        </w:numPr>
      </w:pPr>
      <w:r>
        <w:t xml:space="preserve">Reconfirming these transactions were reversed and the funds been repaid to the super fund. </w:t>
      </w:r>
      <w:r w:rsidR="006C2484">
        <w:t>C</w:t>
      </w:r>
      <w:r w:rsidR="009F0B01">
        <w:t>opy</w:t>
      </w:r>
      <w:r>
        <w:t xml:space="preserve"> </w:t>
      </w:r>
      <w:r w:rsidR="006C2484">
        <w:t xml:space="preserve">of funds transfer </w:t>
      </w:r>
      <w:r>
        <w:t>attached</w:t>
      </w:r>
    </w:p>
    <w:p w14:paraId="7B2122D1" w14:textId="77777777" w:rsidR="00B66B95" w:rsidRDefault="00B66B95" w:rsidP="00B66B95"/>
    <w:tbl>
      <w:tblPr>
        <w:tblpPr w:leftFromText="180" w:rightFromText="180" w:vertAnchor="text" w:horzAnchor="page" w:tblpX="3421" w:tblpY="24"/>
        <w:tblW w:w="0" w:type="auto"/>
        <w:tblCellMar>
          <w:left w:w="0" w:type="dxa"/>
          <w:right w:w="0" w:type="dxa"/>
        </w:tblCellMar>
        <w:tblLook w:val="04A0" w:firstRow="1" w:lastRow="0" w:firstColumn="1" w:lastColumn="0" w:noHBand="0" w:noVBand="1"/>
      </w:tblPr>
      <w:tblGrid>
        <w:gridCol w:w="2680"/>
        <w:gridCol w:w="1680"/>
      </w:tblGrid>
      <w:tr w:rsidR="00B66B95" w14:paraId="163E03E3" w14:textId="77777777" w:rsidTr="004509D3">
        <w:trPr>
          <w:trHeight w:val="300"/>
        </w:trPr>
        <w:tc>
          <w:tcPr>
            <w:tcW w:w="26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141AD41" w14:textId="77777777" w:rsidR="00B66B95" w:rsidRDefault="00B66B95" w:rsidP="004509D3">
            <w:pPr>
              <w:shd w:val="clear" w:color="auto" w:fill="FFFFFF"/>
              <w:jc w:val="both"/>
              <w:rPr>
                <w:rFonts w:ascii="Ebrima" w:hAnsi="Ebrima"/>
                <w:b/>
                <w:bCs/>
                <w:color w:val="000000"/>
                <w:sz w:val="20"/>
                <w:szCs w:val="20"/>
              </w:rPr>
            </w:pPr>
            <w:r>
              <w:rPr>
                <w:rFonts w:ascii="Ebrima" w:hAnsi="Ebrima"/>
                <w:b/>
                <w:bCs/>
                <w:color w:val="000000"/>
                <w:sz w:val="20"/>
                <w:szCs w:val="20"/>
              </w:rPr>
              <w:t>DRAWINGS IN ERROR</w:t>
            </w:r>
          </w:p>
        </w:tc>
        <w:tc>
          <w:tcPr>
            <w:tcW w:w="16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FA05DE0" w14:textId="77777777" w:rsidR="00B66B95" w:rsidRDefault="00B66B95" w:rsidP="004509D3">
            <w:pPr>
              <w:shd w:val="clear" w:color="auto" w:fill="FFFFFF"/>
              <w:jc w:val="both"/>
              <w:rPr>
                <w:rFonts w:ascii="Ebrima" w:hAnsi="Ebrima"/>
                <w:b/>
                <w:bCs/>
                <w:color w:val="000000"/>
                <w:sz w:val="20"/>
                <w:szCs w:val="20"/>
              </w:rPr>
            </w:pPr>
            <w:r>
              <w:rPr>
                <w:rFonts w:ascii="Ebrima" w:hAnsi="Ebrima"/>
                <w:b/>
                <w:bCs/>
                <w:color w:val="000000"/>
                <w:sz w:val="20"/>
                <w:szCs w:val="20"/>
              </w:rPr>
              <w:t>Amount</w:t>
            </w:r>
          </w:p>
        </w:tc>
      </w:tr>
      <w:tr w:rsidR="00B66B95" w14:paraId="2C3E25E4" w14:textId="77777777" w:rsidTr="004509D3">
        <w:trPr>
          <w:trHeight w:val="300"/>
        </w:trPr>
        <w:tc>
          <w:tcPr>
            <w:tcW w:w="26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27E711" w14:textId="77777777" w:rsidR="00B66B95" w:rsidRDefault="00B66B95" w:rsidP="004509D3">
            <w:pPr>
              <w:shd w:val="clear" w:color="auto" w:fill="FFFFFF"/>
              <w:jc w:val="both"/>
              <w:rPr>
                <w:rFonts w:ascii="Ebrima" w:hAnsi="Ebrima"/>
                <w:color w:val="000000"/>
                <w:sz w:val="20"/>
                <w:szCs w:val="20"/>
              </w:rPr>
            </w:pPr>
            <w:r>
              <w:rPr>
                <w:rFonts w:ascii="Ebrima" w:hAnsi="Ebrima"/>
                <w:color w:val="000000"/>
                <w:sz w:val="20"/>
                <w:szCs w:val="20"/>
              </w:rPr>
              <w:t>15/03/2016</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69D85B94" w14:textId="77777777" w:rsidR="00B66B95" w:rsidRDefault="00B66B95" w:rsidP="004509D3">
            <w:pPr>
              <w:shd w:val="clear" w:color="auto" w:fill="FFFFFF"/>
              <w:jc w:val="both"/>
              <w:rPr>
                <w:rFonts w:ascii="Ebrima" w:hAnsi="Ebrima"/>
                <w:color w:val="000000"/>
                <w:sz w:val="20"/>
                <w:szCs w:val="20"/>
              </w:rPr>
            </w:pPr>
            <w:r>
              <w:rPr>
                <w:rFonts w:ascii="Ebrima" w:hAnsi="Ebrima"/>
                <w:color w:val="000000"/>
                <w:sz w:val="20"/>
                <w:szCs w:val="20"/>
              </w:rPr>
              <w:t>$1,424.76</w:t>
            </w:r>
          </w:p>
        </w:tc>
      </w:tr>
      <w:tr w:rsidR="00B66B95" w14:paraId="3B9DADFE" w14:textId="77777777" w:rsidTr="004509D3">
        <w:trPr>
          <w:trHeight w:val="300"/>
        </w:trPr>
        <w:tc>
          <w:tcPr>
            <w:tcW w:w="26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406F99" w14:textId="77777777" w:rsidR="00B66B95" w:rsidRDefault="00B66B95" w:rsidP="004509D3">
            <w:pPr>
              <w:shd w:val="clear" w:color="auto" w:fill="FFFFFF"/>
              <w:jc w:val="both"/>
              <w:rPr>
                <w:rFonts w:ascii="Ebrima" w:hAnsi="Ebrima"/>
                <w:color w:val="000000"/>
                <w:sz w:val="20"/>
                <w:szCs w:val="20"/>
              </w:rPr>
            </w:pPr>
            <w:r>
              <w:rPr>
                <w:rFonts w:ascii="Ebrima" w:hAnsi="Ebrima"/>
                <w:color w:val="000000"/>
                <w:sz w:val="20"/>
                <w:szCs w:val="20"/>
              </w:rPr>
              <w:t>7/07/2015</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2E061D45" w14:textId="77777777" w:rsidR="00B66B95" w:rsidRDefault="00B66B95" w:rsidP="004509D3">
            <w:pPr>
              <w:shd w:val="clear" w:color="auto" w:fill="FFFFFF"/>
              <w:jc w:val="both"/>
              <w:rPr>
                <w:rFonts w:ascii="Ebrima" w:hAnsi="Ebrima"/>
                <w:color w:val="000000"/>
                <w:sz w:val="20"/>
                <w:szCs w:val="20"/>
              </w:rPr>
            </w:pPr>
            <w:r>
              <w:rPr>
                <w:rFonts w:ascii="Ebrima" w:hAnsi="Ebrima"/>
                <w:color w:val="000000"/>
                <w:sz w:val="20"/>
                <w:szCs w:val="20"/>
              </w:rPr>
              <w:t>$160.68</w:t>
            </w:r>
          </w:p>
        </w:tc>
      </w:tr>
      <w:tr w:rsidR="00B66B95" w14:paraId="47514CE4" w14:textId="77777777" w:rsidTr="004509D3">
        <w:trPr>
          <w:trHeight w:val="300"/>
        </w:trPr>
        <w:tc>
          <w:tcPr>
            <w:tcW w:w="26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28BF84" w14:textId="77777777" w:rsidR="00B66B95" w:rsidRDefault="00B66B95" w:rsidP="004509D3">
            <w:pPr>
              <w:shd w:val="clear" w:color="auto" w:fill="FFFFFF"/>
              <w:jc w:val="both"/>
              <w:rPr>
                <w:rFonts w:ascii="Ebrima" w:hAnsi="Ebrima"/>
                <w:color w:val="000000"/>
                <w:sz w:val="20"/>
                <w:szCs w:val="20"/>
              </w:rPr>
            </w:pPr>
            <w:r>
              <w:rPr>
                <w:rFonts w:ascii="Ebrima" w:hAnsi="Ebrima"/>
                <w:color w:val="000000"/>
                <w:sz w:val="20"/>
                <w:szCs w:val="20"/>
              </w:rPr>
              <w:t>21/08/2015</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5548076A" w14:textId="77777777" w:rsidR="00B66B95" w:rsidRDefault="00B66B95" w:rsidP="004509D3">
            <w:pPr>
              <w:shd w:val="clear" w:color="auto" w:fill="FFFFFF"/>
              <w:jc w:val="both"/>
              <w:rPr>
                <w:rFonts w:ascii="Ebrima" w:hAnsi="Ebrima"/>
                <w:color w:val="000000"/>
                <w:sz w:val="20"/>
                <w:szCs w:val="20"/>
              </w:rPr>
            </w:pPr>
            <w:r>
              <w:rPr>
                <w:rFonts w:ascii="Ebrima" w:hAnsi="Ebrima"/>
                <w:color w:val="000000"/>
                <w:sz w:val="20"/>
                <w:szCs w:val="20"/>
              </w:rPr>
              <w:t>$319.00</w:t>
            </w:r>
          </w:p>
        </w:tc>
      </w:tr>
      <w:tr w:rsidR="00B66B95" w14:paraId="28EB5758" w14:textId="77777777" w:rsidTr="004509D3">
        <w:trPr>
          <w:trHeight w:val="300"/>
        </w:trPr>
        <w:tc>
          <w:tcPr>
            <w:tcW w:w="26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4FFA970" w14:textId="77777777" w:rsidR="00B66B95" w:rsidRDefault="00B66B95" w:rsidP="004509D3">
            <w:pPr>
              <w:shd w:val="clear" w:color="auto" w:fill="FFFFFF"/>
              <w:jc w:val="both"/>
              <w:rPr>
                <w:rFonts w:ascii="Ebrima" w:hAnsi="Ebrima"/>
                <w:color w:val="000000"/>
                <w:sz w:val="20"/>
                <w:szCs w:val="20"/>
              </w:rPr>
            </w:pPr>
            <w:r>
              <w:rPr>
                <w:rFonts w:ascii="Ebrima" w:hAnsi="Ebrima"/>
                <w:color w:val="000000"/>
                <w:sz w:val="20"/>
                <w:szCs w:val="20"/>
              </w:rPr>
              <w:t>4/09/2015</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2F13E2AA" w14:textId="77777777" w:rsidR="00B66B95" w:rsidRDefault="00B66B95" w:rsidP="004509D3">
            <w:pPr>
              <w:shd w:val="clear" w:color="auto" w:fill="FFFFFF"/>
              <w:jc w:val="both"/>
              <w:rPr>
                <w:rFonts w:ascii="Ebrima" w:hAnsi="Ebrima"/>
                <w:color w:val="000000"/>
                <w:sz w:val="20"/>
                <w:szCs w:val="20"/>
              </w:rPr>
            </w:pPr>
            <w:r>
              <w:rPr>
                <w:rFonts w:ascii="Ebrima" w:hAnsi="Ebrima"/>
                <w:color w:val="000000"/>
                <w:sz w:val="20"/>
                <w:szCs w:val="20"/>
              </w:rPr>
              <w:t>$127.33</w:t>
            </w:r>
          </w:p>
        </w:tc>
      </w:tr>
      <w:tr w:rsidR="00B66B95" w14:paraId="3DF7DB5E" w14:textId="77777777" w:rsidTr="004509D3">
        <w:trPr>
          <w:trHeight w:val="300"/>
        </w:trPr>
        <w:tc>
          <w:tcPr>
            <w:tcW w:w="26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829EA9" w14:textId="77777777" w:rsidR="00B66B95" w:rsidRDefault="00B66B95" w:rsidP="004509D3">
            <w:pPr>
              <w:shd w:val="clear" w:color="auto" w:fill="FFFFFF"/>
              <w:jc w:val="both"/>
              <w:rPr>
                <w:rFonts w:ascii="Ebrima" w:hAnsi="Ebrima"/>
                <w:color w:val="000000"/>
                <w:sz w:val="20"/>
                <w:szCs w:val="20"/>
              </w:rPr>
            </w:pPr>
            <w:r>
              <w:rPr>
                <w:rFonts w:ascii="Ebrima" w:hAnsi="Ebrima"/>
                <w:color w:val="000000"/>
                <w:sz w:val="20"/>
                <w:szCs w:val="20"/>
              </w:rPr>
              <w:t>10/05/2016</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190DB57A" w14:textId="77777777" w:rsidR="00B66B95" w:rsidRDefault="00B66B95" w:rsidP="004509D3">
            <w:pPr>
              <w:shd w:val="clear" w:color="auto" w:fill="FFFFFF"/>
              <w:jc w:val="both"/>
              <w:rPr>
                <w:rFonts w:ascii="Ebrima" w:hAnsi="Ebrima"/>
                <w:color w:val="000000"/>
                <w:sz w:val="20"/>
                <w:szCs w:val="20"/>
              </w:rPr>
            </w:pPr>
            <w:r>
              <w:rPr>
                <w:rFonts w:ascii="Ebrima" w:hAnsi="Ebrima"/>
                <w:color w:val="000000"/>
                <w:sz w:val="20"/>
                <w:szCs w:val="20"/>
              </w:rPr>
              <w:t>$903.63</w:t>
            </w:r>
          </w:p>
        </w:tc>
      </w:tr>
    </w:tbl>
    <w:p w14:paraId="68A77B04" w14:textId="77777777" w:rsidR="00B66B95" w:rsidRDefault="00B66B95" w:rsidP="00B66B95"/>
    <w:p w14:paraId="7C27286F" w14:textId="77777777" w:rsidR="00B66B95" w:rsidRDefault="00B66B95" w:rsidP="00B66B95">
      <w:pPr>
        <w:rPr>
          <w:rFonts w:ascii="Calibri" w:hAnsi="Calibri" w:cs="Calibri"/>
        </w:rPr>
      </w:pPr>
    </w:p>
    <w:p w14:paraId="05471E51" w14:textId="77777777" w:rsidR="00B66B95" w:rsidRDefault="00B66B95" w:rsidP="00B66B95">
      <w:pPr>
        <w:ind w:left="1440"/>
      </w:pPr>
    </w:p>
    <w:p w14:paraId="1462C3CC" w14:textId="77777777" w:rsidR="00B66B95" w:rsidRDefault="00B66B95" w:rsidP="00B66B95">
      <w:pPr>
        <w:pStyle w:val="ListParagraph"/>
      </w:pPr>
    </w:p>
    <w:p w14:paraId="2BFE2FB2" w14:textId="77777777" w:rsidR="00B66B95" w:rsidRDefault="00B66B95" w:rsidP="00B66B95">
      <w:pPr>
        <w:pStyle w:val="ListParagraph"/>
      </w:pPr>
    </w:p>
    <w:p w14:paraId="5178772F" w14:textId="77777777" w:rsidR="00B66B95" w:rsidRDefault="00B66B95" w:rsidP="00B66B95"/>
    <w:p w14:paraId="158136C5" w14:textId="77777777" w:rsidR="00B66B95" w:rsidRDefault="00B66B95" w:rsidP="00B66B95"/>
    <w:p w14:paraId="191EDE3D" w14:textId="77777777" w:rsidR="00B66B95" w:rsidRDefault="00B66B95" w:rsidP="00B66B95"/>
    <w:p w14:paraId="2B80F756" w14:textId="549C0072" w:rsidR="00D3257C" w:rsidRDefault="0091200B" w:rsidP="00D3257C">
      <w:pPr>
        <w:pStyle w:val="ListParagraph"/>
        <w:numPr>
          <w:ilvl w:val="0"/>
          <w:numId w:val="24"/>
        </w:numPr>
      </w:pPr>
      <w:r>
        <w:t xml:space="preserve">It was </w:t>
      </w:r>
      <w:r w:rsidR="00D3257C">
        <w:t xml:space="preserve">noted the Trustees were considering undertaking additional investments in industry sectors other than Energy. This diversification commenced the previous </w:t>
      </w:r>
      <w:r w:rsidR="000667B9">
        <w:t xml:space="preserve">financial </w:t>
      </w:r>
      <w:r w:rsidR="00D3257C">
        <w:t xml:space="preserve">year and the Trustees intend to pursue a similar </w:t>
      </w:r>
      <w:r w:rsidR="000667B9">
        <w:t>strategy</w:t>
      </w:r>
      <w:r w:rsidR="00D3257C">
        <w:t xml:space="preserve"> after agreeing the fund remains overweight in </w:t>
      </w:r>
      <w:r w:rsidR="000667B9">
        <w:t>the Energy</w:t>
      </w:r>
      <w:r w:rsidR="00D3257C">
        <w:t xml:space="preserve"> sector</w:t>
      </w:r>
    </w:p>
    <w:p w14:paraId="43439299" w14:textId="319D6EF3" w:rsidR="00D3257C" w:rsidRDefault="006C5529" w:rsidP="00605F56">
      <w:pPr>
        <w:pStyle w:val="ListParagraph"/>
        <w:numPr>
          <w:ilvl w:val="0"/>
          <w:numId w:val="24"/>
        </w:numPr>
      </w:pPr>
      <w:r>
        <w:t>At the start of the FY i</w:t>
      </w:r>
      <w:r w:rsidR="00D3257C">
        <w:t>t was noted at least one proposed investment would likely be in the tech sector</w:t>
      </w:r>
    </w:p>
    <w:p w14:paraId="4B279953" w14:textId="708EED6E" w:rsidR="009C6D6A" w:rsidRDefault="006C5529" w:rsidP="00D3257C">
      <w:pPr>
        <w:pStyle w:val="ListParagraph"/>
        <w:numPr>
          <w:ilvl w:val="0"/>
          <w:numId w:val="24"/>
        </w:numPr>
      </w:pPr>
      <w:r>
        <w:t>At the start if the FY i</w:t>
      </w:r>
      <w:r w:rsidR="00D3257C">
        <w:t>t was noted at least one proposed investment would likely be in the industrial sector</w:t>
      </w:r>
    </w:p>
    <w:p w14:paraId="1E2DEB96" w14:textId="4C17F6D1" w:rsidR="00D3257C" w:rsidRDefault="00D3257C" w:rsidP="00D3257C">
      <w:pPr>
        <w:pStyle w:val="ListParagraph"/>
        <w:numPr>
          <w:ilvl w:val="0"/>
          <w:numId w:val="24"/>
        </w:numPr>
      </w:pPr>
      <w:r>
        <w:t>The fund has sufficient cash on hand to facilitate these two investments</w:t>
      </w:r>
    </w:p>
    <w:p w14:paraId="4E649D8C" w14:textId="701DD7C3" w:rsidR="00D3257C" w:rsidRDefault="00D3257C" w:rsidP="00D3257C">
      <w:pPr>
        <w:pStyle w:val="ListParagraph"/>
        <w:numPr>
          <w:ilvl w:val="0"/>
          <w:numId w:val="24"/>
        </w:numPr>
      </w:pPr>
      <w:r>
        <w:t xml:space="preserve">It was noted that employer super payments </w:t>
      </w:r>
      <w:r w:rsidR="008A44D5">
        <w:t>could also be utilized should the trustees decide to invest in more than one stock and/or increase the volumes of shares acquired in each transaction</w:t>
      </w:r>
    </w:p>
    <w:p w14:paraId="33D934C7" w14:textId="56335A7E" w:rsidR="006C5529" w:rsidRPr="00502D6C" w:rsidRDefault="006C5529" w:rsidP="006C5529">
      <w:pPr>
        <w:pStyle w:val="ListParagraph"/>
        <w:numPr>
          <w:ilvl w:val="0"/>
          <w:numId w:val="24"/>
        </w:numPr>
      </w:pPr>
      <w:r>
        <w:t xml:space="preserve">Payment of Life Insurance premiums for both trustees continue to be made by the fund. Policy details for both trustees </w:t>
      </w:r>
      <w:r w:rsidRPr="0040003E">
        <w:rPr>
          <w:b/>
          <w:bCs/>
          <w:u w:val="single"/>
        </w:rPr>
        <w:t>accompany these minutes</w:t>
      </w:r>
      <w:r>
        <w:rPr>
          <w:b/>
          <w:bCs/>
          <w:u w:val="single"/>
        </w:rPr>
        <w:t xml:space="preserve"> </w:t>
      </w:r>
    </w:p>
    <w:p w14:paraId="0B2365E6" w14:textId="77777777" w:rsidR="00502D6C" w:rsidRDefault="00502D6C" w:rsidP="00502D6C">
      <w:pPr>
        <w:pStyle w:val="ListParagraph"/>
      </w:pPr>
    </w:p>
    <w:p w14:paraId="2D51D76E" w14:textId="35ACE6B6" w:rsidR="006C5529" w:rsidRDefault="009F0B01" w:rsidP="009F0B01">
      <w:r>
        <w:br w:type="page"/>
      </w:r>
    </w:p>
    <w:p w14:paraId="09576C91" w14:textId="32DD43E4" w:rsidR="006C5529" w:rsidRDefault="006C5529" w:rsidP="006C5529"/>
    <w:p w14:paraId="07957847" w14:textId="360F9637" w:rsidR="006C5529" w:rsidRDefault="006C5529" w:rsidP="006C5529">
      <w:r>
        <w:t>Date:</w:t>
      </w:r>
      <w:r>
        <w:tab/>
      </w:r>
      <w:r>
        <w:tab/>
      </w:r>
      <w:proofErr w:type="gramStart"/>
      <w:r>
        <w:t>June,</w:t>
      </w:r>
      <w:proofErr w:type="gramEnd"/>
      <w:r>
        <w:t xml:space="preserve"> 2017</w:t>
      </w:r>
    </w:p>
    <w:p w14:paraId="0C33ED8D" w14:textId="77777777" w:rsidR="006C5529" w:rsidRDefault="006C5529" w:rsidP="006C5529">
      <w:r>
        <w:t>Venue:</w:t>
      </w:r>
      <w:r>
        <w:tab/>
      </w:r>
      <w:r>
        <w:tab/>
        <w:t>96 Bayview Terrace</w:t>
      </w:r>
    </w:p>
    <w:p w14:paraId="3F2CDEB7" w14:textId="77777777" w:rsidR="006C5529" w:rsidRDefault="006C5529" w:rsidP="006C5529">
      <w:r>
        <w:t>Attendees:</w:t>
      </w:r>
      <w:r>
        <w:tab/>
        <w:t>Darren Round, Meaghan Round</w:t>
      </w:r>
    </w:p>
    <w:p w14:paraId="3768D791" w14:textId="77777777" w:rsidR="006C5529" w:rsidRDefault="006C5529" w:rsidP="006C5529">
      <w:r>
        <w:t>Agenda:</w:t>
      </w:r>
      <w:r>
        <w:tab/>
        <w:t xml:space="preserve">Review Portfolio </w:t>
      </w:r>
    </w:p>
    <w:p w14:paraId="6D8260E9" w14:textId="748D4E30" w:rsidR="006C5529" w:rsidRDefault="006C5529" w:rsidP="006C5529"/>
    <w:p w14:paraId="34F18428" w14:textId="1086B754" w:rsidR="0040003E" w:rsidRDefault="0040003E" w:rsidP="00D3257C">
      <w:pPr>
        <w:pStyle w:val="ListParagraph"/>
        <w:numPr>
          <w:ilvl w:val="0"/>
          <w:numId w:val="24"/>
        </w:numPr>
      </w:pPr>
      <w:r>
        <w:t>Shares in ‘On the House’ were sold as part of a change of ownership of the business. Trustees noted this was a positive profit result for the fund</w:t>
      </w:r>
    </w:p>
    <w:p w14:paraId="6716D92A" w14:textId="0E02D5CD" w:rsidR="0040003E" w:rsidRDefault="00356CCC" w:rsidP="00D3257C">
      <w:pPr>
        <w:pStyle w:val="ListParagraph"/>
        <w:numPr>
          <w:ilvl w:val="0"/>
          <w:numId w:val="24"/>
        </w:numPr>
      </w:pPr>
      <w:r>
        <w:t>The fund also secured a stake in a private investment vehicle “</w:t>
      </w:r>
      <w:proofErr w:type="spellStart"/>
      <w:r>
        <w:t>Duodecim</w:t>
      </w:r>
      <w:proofErr w:type="spellEnd"/>
      <w:r>
        <w:t xml:space="preserve">’. </w:t>
      </w:r>
      <w:proofErr w:type="spellStart"/>
      <w:r>
        <w:t>Duodecim</w:t>
      </w:r>
      <w:proofErr w:type="spellEnd"/>
      <w:r>
        <w:t xml:space="preserve"> will seek ‘angel’ investment opportunities with </w:t>
      </w:r>
      <w:proofErr w:type="spellStart"/>
      <w:r>
        <w:t>start up</w:t>
      </w:r>
      <w:proofErr w:type="spellEnd"/>
      <w:r>
        <w:t xml:space="preserve"> businesses. </w:t>
      </w:r>
      <w:proofErr w:type="spellStart"/>
      <w:r>
        <w:t>Duodecim</w:t>
      </w:r>
      <w:proofErr w:type="spellEnd"/>
      <w:r>
        <w:t xml:space="preserve"> will focus attention towards the tech sector therefore aligning with the funds’ stated objective of increasing exposure in this sector. It is likely the investment in </w:t>
      </w:r>
      <w:proofErr w:type="spellStart"/>
      <w:r>
        <w:t>Duodecim</w:t>
      </w:r>
      <w:proofErr w:type="spellEnd"/>
      <w:r>
        <w:t xml:space="preserve"> will </w:t>
      </w:r>
      <w:r w:rsidR="006C5529">
        <w:t>represent</w:t>
      </w:r>
      <w:r>
        <w:t xml:space="preserve"> the funds tech sector </w:t>
      </w:r>
      <w:r w:rsidR="006C5529">
        <w:t>exposure</w:t>
      </w:r>
      <w:r>
        <w:t xml:space="preserve"> in favour of any immediate direct investment</w:t>
      </w:r>
      <w:r w:rsidR="006C5529">
        <w:t>s</w:t>
      </w:r>
      <w:r>
        <w:t xml:space="preserve"> </w:t>
      </w:r>
      <w:r w:rsidR="006C5529">
        <w:t>in listed entities</w:t>
      </w:r>
    </w:p>
    <w:p w14:paraId="1DD0C289" w14:textId="6808DF07" w:rsidR="001F2257" w:rsidRDefault="001F2257" w:rsidP="00D3257C">
      <w:pPr>
        <w:pStyle w:val="ListParagraph"/>
        <w:numPr>
          <w:ilvl w:val="0"/>
          <w:numId w:val="24"/>
        </w:numPr>
      </w:pPr>
      <w:r>
        <w:t>The fund also purchased shares in Brambles Ltd in keeping with its stated objective of increasing its exposure in the industrial sector</w:t>
      </w:r>
    </w:p>
    <w:p w14:paraId="3760EB68" w14:textId="7EEF411B" w:rsidR="00502D6C" w:rsidRDefault="00502D6C" w:rsidP="00D3257C">
      <w:pPr>
        <w:pStyle w:val="ListParagraph"/>
        <w:numPr>
          <w:ilvl w:val="0"/>
          <w:numId w:val="24"/>
        </w:numPr>
      </w:pPr>
      <w:r>
        <w:t>Transaction Summary</w:t>
      </w:r>
    </w:p>
    <w:p w14:paraId="6E00052F" w14:textId="6141C754" w:rsidR="00502D6C" w:rsidRDefault="00502D6C" w:rsidP="00502D6C">
      <w:pPr>
        <w:pStyle w:val="ListParagraph"/>
        <w:numPr>
          <w:ilvl w:val="1"/>
          <w:numId w:val="24"/>
        </w:numPr>
      </w:pPr>
      <w:r>
        <w:t>$35,000 transfer to working account to purchase shares in Westpac (Ref: 2772881)</w:t>
      </w:r>
    </w:p>
    <w:p w14:paraId="31ECEA90" w14:textId="22A0E2D4" w:rsidR="00502D6C" w:rsidRDefault="00502D6C" w:rsidP="00502D6C">
      <w:pPr>
        <w:pStyle w:val="ListParagraph"/>
        <w:numPr>
          <w:ilvl w:val="1"/>
          <w:numId w:val="24"/>
        </w:numPr>
      </w:pPr>
      <w:r>
        <w:t xml:space="preserve">$2,500 to </w:t>
      </w:r>
      <w:proofErr w:type="spellStart"/>
      <w:r>
        <w:t>DuoDecim</w:t>
      </w:r>
      <w:proofErr w:type="spellEnd"/>
      <w:r>
        <w:t xml:space="preserve"> (Ref: 1970260)</w:t>
      </w:r>
      <w:r w:rsidR="0030356F">
        <w:t xml:space="preserve"> </w:t>
      </w:r>
      <w:r>
        <w:t>for initial working capital requirements of fund</w:t>
      </w:r>
    </w:p>
    <w:p w14:paraId="1FDE9FDA" w14:textId="1582D662" w:rsidR="00502D6C" w:rsidRDefault="00502D6C" w:rsidP="00502D6C">
      <w:pPr>
        <w:pStyle w:val="ListParagraph"/>
        <w:numPr>
          <w:ilvl w:val="1"/>
          <w:numId w:val="24"/>
        </w:numPr>
      </w:pPr>
      <w:r>
        <w:t xml:space="preserve">Receipt of $7,650 from sale of On the House shareholding </w:t>
      </w:r>
    </w:p>
    <w:p w14:paraId="57672114" w14:textId="78830A5E" w:rsidR="00BD73BE" w:rsidRDefault="00BD73BE" w:rsidP="00BD73BE">
      <w:pPr>
        <w:pStyle w:val="ListParagraph"/>
        <w:ind w:left="1440"/>
      </w:pPr>
    </w:p>
    <w:p w14:paraId="5631B248" w14:textId="77777777" w:rsidR="00BD73BE" w:rsidRDefault="00BD73BE" w:rsidP="00BD73BE">
      <w:pPr>
        <w:pStyle w:val="ListParagraph"/>
        <w:ind w:left="1440"/>
      </w:pPr>
    </w:p>
    <w:tbl>
      <w:tblPr>
        <w:tblStyle w:val="TableGrid"/>
        <w:tblW w:w="0" w:type="auto"/>
        <w:tblInd w:w="1129" w:type="dxa"/>
        <w:tblLook w:val="04A0" w:firstRow="1" w:lastRow="0" w:firstColumn="1" w:lastColumn="0" w:noHBand="0" w:noVBand="1"/>
      </w:tblPr>
      <w:tblGrid>
        <w:gridCol w:w="1987"/>
        <w:gridCol w:w="1274"/>
        <w:gridCol w:w="4819"/>
      </w:tblGrid>
      <w:tr w:rsidR="00BD73BE" w14:paraId="3E599F86" w14:textId="77777777" w:rsidTr="00D637EA">
        <w:tc>
          <w:tcPr>
            <w:tcW w:w="1987" w:type="dxa"/>
          </w:tcPr>
          <w:p w14:paraId="4EC4F073" w14:textId="47DCA560" w:rsidR="00BD73BE" w:rsidRPr="00BD73BE" w:rsidRDefault="00BD73BE" w:rsidP="00BD73BE">
            <w:pPr>
              <w:jc w:val="center"/>
              <w:rPr>
                <w:b/>
                <w:bCs/>
              </w:rPr>
            </w:pPr>
            <w:r w:rsidRPr="00BD73BE">
              <w:rPr>
                <w:b/>
                <w:bCs/>
              </w:rPr>
              <w:t>Drawings in Error</w:t>
            </w:r>
          </w:p>
        </w:tc>
        <w:tc>
          <w:tcPr>
            <w:tcW w:w="1274" w:type="dxa"/>
          </w:tcPr>
          <w:p w14:paraId="744953B3" w14:textId="7BA54D15" w:rsidR="00BD73BE" w:rsidRPr="00BD73BE" w:rsidRDefault="00BD73BE" w:rsidP="00BD73BE">
            <w:pPr>
              <w:jc w:val="center"/>
              <w:rPr>
                <w:b/>
                <w:bCs/>
              </w:rPr>
            </w:pPr>
            <w:r w:rsidRPr="00BD73BE">
              <w:rPr>
                <w:b/>
                <w:bCs/>
              </w:rPr>
              <w:t>Amount</w:t>
            </w:r>
          </w:p>
        </w:tc>
        <w:tc>
          <w:tcPr>
            <w:tcW w:w="4819" w:type="dxa"/>
          </w:tcPr>
          <w:p w14:paraId="3C1CF7C2" w14:textId="120797AE" w:rsidR="00BD73BE" w:rsidRPr="00BD73BE" w:rsidRDefault="00BD73BE" w:rsidP="00BD73BE">
            <w:pPr>
              <w:jc w:val="center"/>
              <w:rPr>
                <w:b/>
                <w:bCs/>
              </w:rPr>
            </w:pPr>
            <w:r w:rsidRPr="00BD73BE">
              <w:rPr>
                <w:b/>
                <w:bCs/>
              </w:rPr>
              <w:t>Action</w:t>
            </w:r>
          </w:p>
        </w:tc>
      </w:tr>
      <w:tr w:rsidR="00B347CE" w14:paraId="6501176B" w14:textId="77777777" w:rsidTr="00D637EA">
        <w:tc>
          <w:tcPr>
            <w:tcW w:w="1987" w:type="dxa"/>
          </w:tcPr>
          <w:p w14:paraId="48FCE4C9" w14:textId="0FB36B69" w:rsidR="00B347CE" w:rsidRPr="00B347CE" w:rsidRDefault="00B347CE" w:rsidP="00B347CE">
            <w:pPr>
              <w:jc w:val="center"/>
            </w:pPr>
            <w:r w:rsidRPr="00B347CE">
              <w:t>12/10/16</w:t>
            </w:r>
          </w:p>
        </w:tc>
        <w:tc>
          <w:tcPr>
            <w:tcW w:w="1274" w:type="dxa"/>
          </w:tcPr>
          <w:p w14:paraId="28E1CE5C" w14:textId="42B1F3B7" w:rsidR="00B347CE" w:rsidRPr="00B347CE" w:rsidRDefault="00B347CE" w:rsidP="00B347CE">
            <w:pPr>
              <w:jc w:val="center"/>
            </w:pPr>
            <w:r w:rsidRPr="00B347CE">
              <w:t>$500</w:t>
            </w:r>
          </w:p>
        </w:tc>
        <w:tc>
          <w:tcPr>
            <w:tcW w:w="4819" w:type="dxa"/>
          </w:tcPr>
          <w:p w14:paraId="79B66301" w14:textId="69AE664B" w:rsidR="00B347CE" w:rsidRPr="00B347CE" w:rsidRDefault="00B347CE" w:rsidP="00B347CE">
            <w:r>
              <w:t>Amount has been repaid to fund – see attached</w:t>
            </w:r>
          </w:p>
        </w:tc>
      </w:tr>
      <w:tr w:rsidR="00B347CE" w14:paraId="13200074" w14:textId="77777777" w:rsidTr="00D637EA">
        <w:tc>
          <w:tcPr>
            <w:tcW w:w="1987" w:type="dxa"/>
          </w:tcPr>
          <w:p w14:paraId="0F49AD8D" w14:textId="22F5B2BC" w:rsidR="00B347CE" w:rsidRDefault="00B347CE" w:rsidP="00B347CE">
            <w:pPr>
              <w:jc w:val="center"/>
            </w:pPr>
            <w:r>
              <w:t>1/2/2017</w:t>
            </w:r>
          </w:p>
        </w:tc>
        <w:tc>
          <w:tcPr>
            <w:tcW w:w="1274" w:type="dxa"/>
          </w:tcPr>
          <w:p w14:paraId="1893B3D8" w14:textId="470ACE96" w:rsidR="00B347CE" w:rsidRDefault="00B347CE" w:rsidP="00B347CE">
            <w:pPr>
              <w:jc w:val="center"/>
            </w:pPr>
            <w:r>
              <w:t>$628</w:t>
            </w:r>
          </w:p>
        </w:tc>
        <w:tc>
          <w:tcPr>
            <w:tcW w:w="4819" w:type="dxa"/>
          </w:tcPr>
          <w:p w14:paraId="75673317" w14:textId="2B096AF8" w:rsidR="00B347CE" w:rsidRDefault="00B347CE" w:rsidP="00B347CE">
            <w:r>
              <w:t>Amount has been repaid to fund – see attached</w:t>
            </w:r>
          </w:p>
        </w:tc>
      </w:tr>
      <w:tr w:rsidR="00B347CE" w14:paraId="61514B98" w14:textId="77777777" w:rsidTr="00D637EA">
        <w:tc>
          <w:tcPr>
            <w:tcW w:w="1987" w:type="dxa"/>
          </w:tcPr>
          <w:p w14:paraId="4DBE28CC" w14:textId="3497579D" w:rsidR="00B347CE" w:rsidRDefault="00B347CE" w:rsidP="00B347CE">
            <w:pPr>
              <w:jc w:val="center"/>
            </w:pPr>
            <w:r>
              <w:t>10/4/2017</w:t>
            </w:r>
          </w:p>
        </w:tc>
        <w:tc>
          <w:tcPr>
            <w:tcW w:w="1274" w:type="dxa"/>
          </w:tcPr>
          <w:p w14:paraId="132FFEF7" w14:textId="3B15A63A" w:rsidR="00B347CE" w:rsidRDefault="00B347CE" w:rsidP="00B347CE">
            <w:pPr>
              <w:jc w:val="center"/>
            </w:pPr>
            <w:r>
              <w:t>$1,000</w:t>
            </w:r>
          </w:p>
        </w:tc>
        <w:tc>
          <w:tcPr>
            <w:tcW w:w="4819" w:type="dxa"/>
          </w:tcPr>
          <w:p w14:paraId="33550FF0" w14:textId="67E4E386" w:rsidR="00B347CE" w:rsidRDefault="00B347CE" w:rsidP="00B347CE">
            <w:r>
              <w:t>Amount has been repaid to fund – see attached</w:t>
            </w:r>
          </w:p>
        </w:tc>
      </w:tr>
      <w:tr w:rsidR="00B347CE" w14:paraId="0FE0A1AF" w14:textId="77777777" w:rsidTr="00D637EA">
        <w:tc>
          <w:tcPr>
            <w:tcW w:w="1987" w:type="dxa"/>
          </w:tcPr>
          <w:p w14:paraId="06CDE528" w14:textId="3E0B423D" w:rsidR="00B347CE" w:rsidRDefault="00B347CE" w:rsidP="00B347CE">
            <w:pPr>
              <w:jc w:val="center"/>
            </w:pPr>
            <w:r>
              <w:t>18/4/2017</w:t>
            </w:r>
          </w:p>
        </w:tc>
        <w:tc>
          <w:tcPr>
            <w:tcW w:w="1274" w:type="dxa"/>
          </w:tcPr>
          <w:p w14:paraId="23DCE854" w14:textId="01E6DFE2" w:rsidR="00B347CE" w:rsidRDefault="00B347CE" w:rsidP="00B347CE">
            <w:pPr>
              <w:jc w:val="center"/>
            </w:pPr>
            <w:r>
              <w:t>$1,000</w:t>
            </w:r>
          </w:p>
        </w:tc>
        <w:tc>
          <w:tcPr>
            <w:tcW w:w="4819" w:type="dxa"/>
          </w:tcPr>
          <w:p w14:paraId="6CC9AC37" w14:textId="663D2434" w:rsidR="00B347CE" w:rsidRDefault="00B347CE" w:rsidP="00B347CE">
            <w:r>
              <w:t>Amount has been repaid to fund – see attached</w:t>
            </w:r>
          </w:p>
        </w:tc>
      </w:tr>
      <w:tr w:rsidR="00B347CE" w14:paraId="4FA21E68" w14:textId="77777777" w:rsidTr="00D637EA">
        <w:tc>
          <w:tcPr>
            <w:tcW w:w="1987" w:type="dxa"/>
          </w:tcPr>
          <w:p w14:paraId="37A77909" w14:textId="589AEFA9" w:rsidR="00B347CE" w:rsidRPr="00B347CE" w:rsidRDefault="00B347CE" w:rsidP="00B347CE">
            <w:pPr>
              <w:jc w:val="center"/>
              <w:rPr>
                <w:b/>
                <w:bCs/>
              </w:rPr>
            </w:pPr>
            <w:r w:rsidRPr="00B347CE">
              <w:rPr>
                <w:b/>
                <w:bCs/>
              </w:rPr>
              <w:t>9/6/2017</w:t>
            </w:r>
          </w:p>
        </w:tc>
        <w:tc>
          <w:tcPr>
            <w:tcW w:w="1274" w:type="dxa"/>
          </w:tcPr>
          <w:p w14:paraId="2EDB2C88" w14:textId="1B6C5485" w:rsidR="00B347CE" w:rsidRPr="00B347CE" w:rsidRDefault="00B347CE" w:rsidP="00B347CE">
            <w:pPr>
              <w:jc w:val="center"/>
              <w:rPr>
                <w:b/>
                <w:bCs/>
              </w:rPr>
            </w:pPr>
            <w:r w:rsidRPr="00B347CE">
              <w:rPr>
                <w:b/>
                <w:bCs/>
              </w:rPr>
              <w:t>$10,000</w:t>
            </w:r>
          </w:p>
        </w:tc>
        <w:tc>
          <w:tcPr>
            <w:tcW w:w="4819" w:type="dxa"/>
          </w:tcPr>
          <w:p w14:paraId="29482437" w14:textId="28632FDB" w:rsidR="00B347CE" w:rsidRPr="00B347CE" w:rsidRDefault="00B347CE" w:rsidP="00B347CE">
            <w:pPr>
              <w:rPr>
                <w:b/>
                <w:bCs/>
              </w:rPr>
            </w:pPr>
            <w:r w:rsidRPr="00B347CE">
              <w:rPr>
                <w:b/>
                <w:bCs/>
              </w:rPr>
              <w:t>Amount has been repaid to fund – see attached</w:t>
            </w:r>
          </w:p>
        </w:tc>
      </w:tr>
    </w:tbl>
    <w:p w14:paraId="048EC482" w14:textId="77777777" w:rsidR="0030356F" w:rsidRDefault="0030356F" w:rsidP="00BD73BE"/>
    <w:p w14:paraId="55A4779C" w14:textId="1A4E9576" w:rsidR="00BD73BE" w:rsidRDefault="006C2484" w:rsidP="006C2484">
      <w:pPr>
        <w:pStyle w:val="ListParagraph"/>
        <w:numPr>
          <w:ilvl w:val="0"/>
          <w:numId w:val="28"/>
        </w:numPr>
      </w:pPr>
      <w:r>
        <w:t xml:space="preserve">Insurance premiums were met by the fund as follows – </w:t>
      </w:r>
    </w:p>
    <w:p w14:paraId="01327EF2" w14:textId="280FDAFF" w:rsidR="006C2484" w:rsidRDefault="006C2484" w:rsidP="006C2484">
      <w:pPr>
        <w:pStyle w:val="ListParagraph"/>
        <w:numPr>
          <w:ilvl w:val="1"/>
          <w:numId w:val="28"/>
        </w:numPr>
      </w:pPr>
      <w:r>
        <w:t>Darren Round – Life, TPD</w:t>
      </w:r>
      <w:r w:rsidR="00610CB2">
        <w:tab/>
      </w:r>
      <w:r w:rsidR="00610CB2">
        <w:tab/>
      </w:r>
      <w:r w:rsidR="00610CB2">
        <w:tab/>
      </w:r>
      <w:r w:rsidR="00610CB2">
        <w:tab/>
        <w:t>$5,320.42</w:t>
      </w:r>
    </w:p>
    <w:p w14:paraId="03512209" w14:textId="736F980E" w:rsidR="00610CB2" w:rsidRDefault="00610CB2" w:rsidP="006C2484">
      <w:pPr>
        <w:pStyle w:val="ListParagraph"/>
        <w:numPr>
          <w:ilvl w:val="1"/>
          <w:numId w:val="28"/>
        </w:numPr>
      </w:pPr>
      <w:r>
        <w:t>Meaghan Round – Life, TPD</w:t>
      </w:r>
      <w:r>
        <w:tab/>
      </w:r>
      <w:r>
        <w:tab/>
      </w:r>
      <w:r>
        <w:tab/>
      </w:r>
      <w:r>
        <w:tab/>
        <w:t>$</w:t>
      </w:r>
    </w:p>
    <w:p w14:paraId="4BF0281B" w14:textId="77777777" w:rsidR="00BD73BE" w:rsidRDefault="00BD73BE" w:rsidP="0091200B"/>
    <w:p w14:paraId="36BD5238" w14:textId="77777777" w:rsidR="00BD73BE" w:rsidRDefault="00BD73BE" w:rsidP="0091200B"/>
    <w:p w14:paraId="79CD0409" w14:textId="573F6973" w:rsidR="0091200B" w:rsidRDefault="0091200B" w:rsidP="0091200B">
      <w:r>
        <w:t>Signed by</w:t>
      </w:r>
    </w:p>
    <w:p w14:paraId="1F25FE49" w14:textId="7BAEAA57" w:rsidR="0091200B" w:rsidRDefault="0091200B" w:rsidP="0091200B"/>
    <w:p w14:paraId="76C9B2EE" w14:textId="77777777" w:rsidR="00033E2D" w:rsidRDefault="00033E2D" w:rsidP="0091200B"/>
    <w:p w14:paraId="5EE1AE6D" w14:textId="12ED6A3C" w:rsidR="0091200B" w:rsidRDefault="0091200B" w:rsidP="0091200B"/>
    <w:p w14:paraId="39114315" w14:textId="12155635" w:rsidR="0091200B" w:rsidRDefault="0091200B" w:rsidP="0091200B">
      <w:r>
        <w:t>……………………………………………….</w:t>
      </w:r>
      <w:r>
        <w:tab/>
      </w:r>
      <w:r>
        <w:tab/>
      </w:r>
      <w:r>
        <w:tab/>
      </w:r>
      <w:r>
        <w:tab/>
      </w:r>
      <w:r>
        <w:tab/>
        <w:t>…………………………………………………..</w:t>
      </w:r>
    </w:p>
    <w:p w14:paraId="26C368DC" w14:textId="7B8A1759" w:rsidR="007C7010" w:rsidRDefault="0091200B">
      <w:r>
        <w:t>DARREN ROUND</w:t>
      </w:r>
      <w:r>
        <w:tab/>
      </w:r>
      <w:r>
        <w:tab/>
      </w:r>
      <w:r>
        <w:tab/>
      </w:r>
      <w:r>
        <w:tab/>
      </w:r>
      <w:r>
        <w:tab/>
      </w:r>
      <w:r>
        <w:tab/>
        <w:t>MEAGHAN ROUND</w:t>
      </w:r>
    </w:p>
    <w:sectPr w:rsidR="007C7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5438BE"/>
    <w:multiLevelType w:val="hybridMultilevel"/>
    <w:tmpl w:val="44189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7249FC"/>
    <w:multiLevelType w:val="hybridMultilevel"/>
    <w:tmpl w:val="3A424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D076574"/>
    <w:multiLevelType w:val="hybridMultilevel"/>
    <w:tmpl w:val="B75E0D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7620A43"/>
    <w:multiLevelType w:val="hybridMultilevel"/>
    <w:tmpl w:val="988CB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7975488"/>
    <w:multiLevelType w:val="hybridMultilevel"/>
    <w:tmpl w:val="4DDC6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2"/>
  </w:num>
  <w:num w:numId="3">
    <w:abstractNumId w:val="10"/>
  </w:num>
  <w:num w:numId="4">
    <w:abstractNumId w:val="26"/>
  </w:num>
  <w:num w:numId="5">
    <w:abstractNumId w:val="14"/>
  </w:num>
  <w:num w:numId="6">
    <w:abstractNumId w:val="18"/>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4"/>
  </w:num>
  <w:num w:numId="21">
    <w:abstractNumId w:val="20"/>
  </w:num>
  <w:num w:numId="22">
    <w:abstractNumId w:val="11"/>
  </w:num>
  <w:num w:numId="23">
    <w:abstractNumId w:val="27"/>
  </w:num>
  <w:num w:numId="24">
    <w:abstractNumId w:val="13"/>
  </w:num>
  <w:num w:numId="25">
    <w:abstractNumId w:val="15"/>
  </w:num>
  <w:num w:numId="26">
    <w:abstractNumId w:val="22"/>
  </w:num>
  <w:num w:numId="27">
    <w:abstractNumId w:val="2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BD"/>
    <w:rsid w:val="00033E2D"/>
    <w:rsid w:val="00060EAB"/>
    <w:rsid w:val="000667B9"/>
    <w:rsid w:val="000877CF"/>
    <w:rsid w:val="0018603B"/>
    <w:rsid w:val="001F2257"/>
    <w:rsid w:val="0030356F"/>
    <w:rsid w:val="00332B34"/>
    <w:rsid w:val="00356CCC"/>
    <w:rsid w:val="0036500A"/>
    <w:rsid w:val="003F3F42"/>
    <w:rsid w:val="0040003E"/>
    <w:rsid w:val="00456E6E"/>
    <w:rsid w:val="004763BD"/>
    <w:rsid w:val="00502D6C"/>
    <w:rsid w:val="00610CB2"/>
    <w:rsid w:val="00645252"/>
    <w:rsid w:val="00652BAF"/>
    <w:rsid w:val="006C2484"/>
    <w:rsid w:val="006C5529"/>
    <w:rsid w:val="006D3D74"/>
    <w:rsid w:val="006E546D"/>
    <w:rsid w:val="007C7010"/>
    <w:rsid w:val="00827CE3"/>
    <w:rsid w:val="0083569A"/>
    <w:rsid w:val="008541AA"/>
    <w:rsid w:val="008A44D5"/>
    <w:rsid w:val="0091200B"/>
    <w:rsid w:val="009C6D6A"/>
    <w:rsid w:val="009F0B01"/>
    <w:rsid w:val="00A9204E"/>
    <w:rsid w:val="00A94173"/>
    <w:rsid w:val="00B347CE"/>
    <w:rsid w:val="00B66B95"/>
    <w:rsid w:val="00BA38F8"/>
    <w:rsid w:val="00BD73BE"/>
    <w:rsid w:val="00D11E6D"/>
    <w:rsid w:val="00D143E5"/>
    <w:rsid w:val="00D3257C"/>
    <w:rsid w:val="00D637EA"/>
    <w:rsid w:val="00DD213D"/>
    <w:rsid w:val="00E32518"/>
    <w:rsid w:val="00E42398"/>
    <w:rsid w:val="00EA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DB95"/>
  <w15:chartTrackingRefBased/>
  <w15:docId w15:val="{2EF344AD-8A9D-4E5F-A141-F5B9DE6F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91200B"/>
    <w:pPr>
      <w:ind w:left="720"/>
      <w:contextualSpacing/>
    </w:pPr>
  </w:style>
  <w:style w:type="table" w:styleId="TableGrid">
    <w:name w:val="Table Grid"/>
    <w:basedOn w:val="TableNormal"/>
    <w:uiPriority w:val="39"/>
    <w:rsid w:val="00BD7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90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ren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419</TotalTime>
  <Pages>3</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Round</dc:creator>
  <cp:keywords/>
  <dc:description/>
  <cp:lastModifiedBy>Darren Round</cp:lastModifiedBy>
  <cp:revision>13</cp:revision>
  <cp:lastPrinted>2021-02-24T04:40:00Z</cp:lastPrinted>
  <dcterms:created xsi:type="dcterms:W3CDTF">2021-01-14T04:31:00Z</dcterms:created>
  <dcterms:modified xsi:type="dcterms:W3CDTF">2021-02-24T05:05:00Z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