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38B8265C" w:rsidR="00FE2165" w:rsidRPr="00056952" w:rsidRDefault="00565946" w:rsidP="00FE2165">
      <w:pPr>
        <w:spacing w:after="0" w:line="276" w:lineRule="auto"/>
        <w:rPr>
          <w:b/>
          <w:bCs/>
          <w:sz w:val="32"/>
          <w:szCs w:val="32"/>
        </w:rPr>
      </w:pPr>
      <w:r>
        <w:rPr>
          <w:b/>
          <w:bCs/>
          <w:sz w:val="32"/>
          <w:szCs w:val="32"/>
        </w:rPr>
        <w:t>Super Stones</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5328A4FE" w:rsidR="00E112BE" w:rsidRDefault="00E112BE" w:rsidP="00E112BE">
      <w:pPr>
        <w:spacing w:after="0" w:line="240" w:lineRule="auto"/>
      </w:pPr>
    </w:p>
    <w:p w14:paraId="594E81A2" w14:textId="465DFE46" w:rsidR="00565946" w:rsidRDefault="00565946" w:rsidP="00E112BE">
      <w:pPr>
        <w:spacing w:after="0" w:line="240" w:lineRule="auto"/>
      </w:pPr>
      <w:r>
        <w:t xml:space="preserve">There are two members in the Fund. Michael Stone is 40 years of age and will be in accumulation phase for the next 20 years. His member balance as at 30 June 2020 was $296,951.66. Alison </w:t>
      </w:r>
      <w:r w:rsidR="00F679D3">
        <w:t>S</w:t>
      </w:r>
      <w:r>
        <w:t>tone is 36 years of age and will be in accumulation phase for the next 24 years. Her member balance as at 30 June 2020 was $91,428.12.</w:t>
      </w:r>
    </w:p>
    <w:p w14:paraId="4F216B81" w14:textId="77777777" w:rsidR="00565946" w:rsidRDefault="00565946"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DF59E6C" w:rsidR="00766BCA" w:rsidRDefault="00766BCA" w:rsidP="00E112BE">
      <w:pPr>
        <w:spacing w:after="0" w:line="240" w:lineRule="auto"/>
      </w:pPr>
    </w:p>
    <w:p w14:paraId="61EE27A3" w14:textId="330FC29C" w:rsidR="00E112BE" w:rsidRDefault="00565946" w:rsidP="00565946">
      <w:pPr>
        <w:spacing w:after="0" w:line="240" w:lineRule="auto"/>
      </w:pPr>
      <w:r>
        <w:t xml:space="preserve">The Fund has invested in </w:t>
      </w:r>
      <w:r w:rsidR="00F679D3">
        <w:t xml:space="preserve">residential </w:t>
      </w:r>
      <w:r>
        <w:t>property at 308/38 Love Street, Bulimba, Qld</w:t>
      </w:r>
      <w:r w:rsidR="00F679D3">
        <w:t xml:space="preserve"> and has also invested in managed investments</w:t>
      </w:r>
      <w:r>
        <w:t xml:space="preserve"> in order to earn </w:t>
      </w:r>
      <w:r w:rsidR="00F679D3">
        <w:t>investment</w:t>
      </w:r>
      <w:r>
        <w:t xml:space="preserve"> income.</w:t>
      </w:r>
    </w:p>
    <w:p w14:paraId="7EA9A692" w14:textId="4D682F51" w:rsidR="00F679D3" w:rsidRDefault="00F679D3" w:rsidP="00565946">
      <w:pPr>
        <w:spacing w:after="0" w:line="240" w:lineRule="auto"/>
      </w:pPr>
    </w:p>
    <w:p w14:paraId="0060E3D1" w14:textId="54995A9D" w:rsidR="00565946" w:rsidRDefault="00F679D3" w:rsidP="00565946">
      <w:pPr>
        <w:spacing w:after="0" w:line="240" w:lineRule="auto"/>
      </w:pPr>
      <w:r>
        <w:t>The property is held under a limited recourse borrowing arrangement and the Trustees continue to be satisfied that this strategy remains in accordance with their overall investment strategy.</w:t>
      </w:r>
    </w:p>
    <w:p w14:paraId="1A362DB3" w14:textId="77777777" w:rsidR="00F679D3" w:rsidRDefault="00F679D3" w:rsidP="00565946">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206931E5" w:rsidR="00E112BE" w:rsidRDefault="005C06AD" w:rsidP="005C06AD">
      <w:pPr>
        <w:spacing w:after="0" w:line="240" w:lineRule="auto"/>
      </w:pPr>
      <w:r w:rsidRPr="00565946">
        <w:t xml:space="preserve">After discussions with the members of the </w:t>
      </w:r>
      <w:r w:rsidR="00701D8F" w:rsidRPr="00565946">
        <w:t>Fund</w:t>
      </w:r>
      <w:r w:rsidRPr="00565946">
        <w:t xml:space="preserve">, the Trustees have determined that they will invest most of the </w:t>
      </w:r>
      <w:r w:rsidR="00701D8F" w:rsidRPr="00565946">
        <w:t>Fund</w:t>
      </w:r>
      <w:r w:rsidRPr="00565946">
        <w:t xml:space="preserve"> </w:t>
      </w:r>
      <w:r w:rsidR="00F679D3">
        <w:t xml:space="preserve">in direct </w:t>
      </w:r>
      <w:r w:rsidRPr="00565946">
        <w:t xml:space="preserve">property </w:t>
      </w:r>
      <w:r w:rsidR="00F679D3">
        <w:t xml:space="preserve">and managed investments. </w:t>
      </w:r>
    </w:p>
    <w:p w14:paraId="12E8C0B5" w14:textId="77777777" w:rsidR="005C06AD" w:rsidRDefault="005C06AD" w:rsidP="005C06AD">
      <w:pPr>
        <w:spacing w:after="0" w:line="240" w:lineRule="auto"/>
        <w:rPr>
          <w:rFonts w:eastAsia="Times New Roman" w:cs="Times New Roman"/>
          <w:b/>
          <w:bCs/>
          <w:lang w:eastAsia="en-AU"/>
        </w:rPr>
      </w:pPr>
    </w:p>
    <w:p w14:paraId="5CBCEF3F" w14:textId="0D696C9F"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565946" w:rsidRDefault="00701D8F" w:rsidP="00E112BE">
      <w:pPr>
        <w:spacing w:after="0" w:line="240" w:lineRule="auto"/>
        <w:rPr>
          <w:rFonts w:eastAsia="Times New Roman" w:cs="Times New Roman"/>
          <w:lang w:eastAsia="en-AU"/>
        </w:rPr>
      </w:pPr>
      <w:r w:rsidRPr="00565946">
        <w:rPr>
          <w:rFonts w:eastAsia="Times New Roman" w:cs="Times New Roman"/>
          <w:lang w:eastAsia="en-AU"/>
        </w:rPr>
        <w:t xml:space="preserve">The Trustees are aware that once members reach pension age, are temporarily or permanently </w:t>
      </w:r>
      <w:r w:rsidR="00B84E01" w:rsidRPr="00565946">
        <w:rPr>
          <w:rFonts w:eastAsia="Times New Roman" w:cs="Times New Roman"/>
          <w:lang w:eastAsia="en-AU"/>
        </w:rPr>
        <w:t>disabled</w:t>
      </w:r>
      <w:r w:rsidRPr="00565946">
        <w:rPr>
          <w:rFonts w:eastAsia="Times New Roman" w:cs="Times New Roman"/>
          <w:lang w:eastAsia="en-AU"/>
        </w:rPr>
        <w:t xml:space="preserve"> or they will need to withdraw</w:t>
      </w:r>
      <w:r w:rsidR="00B84E01" w:rsidRPr="00565946">
        <w:rPr>
          <w:rFonts w:eastAsia="Times New Roman" w:cs="Times New Roman"/>
          <w:lang w:eastAsia="en-AU"/>
        </w:rPr>
        <w:t xml:space="preserve"> from the Fund due to compassionate or other grounds, the Fun</w:t>
      </w:r>
      <w:r w:rsidR="00B21FDB" w:rsidRPr="00565946">
        <w:rPr>
          <w:rFonts w:eastAsia="Times New Roman" w:cs="Times New Roman"/>
          <w:lang w:eastAsia="en-AU"/>
        </w:rPr>
        <w:t>d</w:t>
      </w:r>
      <w:r w:rsidR="00B84E01" w:rsidRPr="00565946">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3CB134CD" w14:textId="77777777" w:rsidR="00FE2165" w:rsidRDefault="00FE2165" w:rsidP="00C60B05">
            <w:pPr>
              <w:jc w:val="right"/>
              <w:rPr>
                <w:b/>
                <w:bCs/>
              </w:rPr>
            </w:pPr>
            <w:r>
              <w:rPr>
                <w:b/>
                <w:bCs/>
              </w:rPr>
              <w:t>$</w:t>
            </w:r>
          </w:p>
          <w:p w14:paraId="1FA4FE59" w14:textId="12114C85" w:rsidR="00565946" w:rsidRPr="00550E2E" w:rsidRDefault="00565946" w:rsidP="00C60B05">
            <w:pPr>
              <w:jc w:val="right"/>
              <w:rPr>
                <w:b/>
                <w:bCs/>
              </w:rPr>
            </w:pP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0B66F5D8" w:rsidR="00FE2165" w:rsidRPr="00550E2E" w:rsidRDefault="00565946" w:rsidP="00C60B05">
            <w:pPr>
              <w:jc w:val="right"/>
            </w:pPr>
            <w:r>
              <w:t>27,635</w:t>
            </w:r>
          </w:p>
        </w:tc>
        <w:tc>
          <w:tcPr>
            <w:tcW w:w="1693" w:type="dxa"/>
            <w:vAlign w:val="bottom"/>
          </w:tcPr>
          <w:p w14:paraId="3100AB6C" w14:textId="48310031" w:rsidR="00FE2165" w:rsidRPr="00550E2E" w:rsidRDefault="00565946" w:rsidP="00C60B05">
            <w:pPr>
              <w:jc w:val="right"/>
            </w:pPr>
            <w:r>
              <w:t>22,843</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1E98B78A" w:rsidR="00FE2165" w:rsidRPr="00550E2E" w:rsidRDefault="00565946"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1325A698" w:rsidR="00FE2165" w:rsidRPr="00550E2E" w:rsidRDefault="00565946" w:rsidP="00C60B05">
            <w:pPr>
              <w:spacing w:line="259" w:lineRule="auto"/>
              <w:jc w:val="center"/>
            </w:pPr>
            <w:r>
              <w:t>20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0A749E6A" w:rsidR="00FE2165" w:rsidRPr="00550E2E" w:rsidRDefault="00565946" w:rsidP="00C60B05">
            <w:pPr>
              <w:jc w:val="right"/>
            </w:pPr>
            <w:r>
              <w:t>32,474</w:t>
            </w:r>
          </w:p>
        </w:tc>
        <w:tc>
          <w:tcPr>
            <w:tcW w:w="1693" w:type="dxa"/>
            <w:vAlign w:val="bottom"/>
          </w:tcPr>
          <w:p w14:paraId="57F3BA96" w14:textId="16DBCAC7" w:rsidR="00FE2165" w:rsidRPr="00550E2E" w:rsidRDefault="00565946" w:rsidP="00C60B05">
            <w:pPr>
              <w:jc w:val="right"/>
            </w:pPr>
            <w:r>
              <w:t>27,743</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63C5E9F2" w:rsidR="00FE2165" w:rsidRPr="00550E2E" w:rsidRDefault="00565946"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6986435C" w:rsidR="00FE2165" w:rsidRPr="00550E2E" w:rsidRDefault="00565946" w:rsidP="00C60B05">
            <w:pPr>
              <w:spacing w:line="259" w:lineRule="auto"/>
              <w:jc w:val="center"/>
            </w:pPr>
            <w:r>
              <w:t>20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0E4583E3" w:rsidR="00FE2165" w:rsidRDefault="00565946" w:rsidP="00C60B05">
            <w:pPr>
              <w:jc w:val="right"/>
            </w:pPr>
            <w:r>
              <w:t>21,165</w:t>
            </w:r>
          </w:p>
        </w:tc>
        <w:tc>
          <w:tcPr>
            <w:tcW w:w="1693" w:type="dxa"/>
            <w:vAlign w:val="bottom"/>
          </w:tcPr>
          <w:p w14:paraId="23317656" w14:textId="64AE7A6F" w:rsidR="00FE2165" w:rsidRDefault="00565946" w:rsidP="00C60B05">
            <w:pPr>
              <w:jc w:val="right"/>
            </w:pPr>
            <w:r>
              <w:t>11,488</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AACC753" w:rsidR="00FE2165" w:rsidRPr="00550E2E" w:rsidRDefault="00565946"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1D16BBD" w:rsidR="00FE2165" w:rsidRPr="00550E2E" w:rsidRDefault="00565946" w:rsidP="00C60B05">
            <w:pPr>
              <w:spacing w:line="259" w:lineRule="auto"/>
              <w:jc w:val="center"/>
            </w:pPr>
            <w:r>
              <w:t>20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036997CE" w:rsidR="00FE2165" w:rsidRDefault="00565946" w:rsidP="00C60B05">
            <w:pPr>
              <w:jc w:val="right"/>
            </w:pPr>
            <w:r>
              <w:t>1,478</w:t>
            </w:r>
          </w:p>
        </w:tc>
        <w:tc>
          <w:tcPr>
            <w:tcW w:w="1693" w:type="dxa"/>
            <w:vAlign w:val="bottom"/>
          </w:tcPr>
          <w:p w14:paraId="235FF48C" w14:textId="2356005D" w:rsidR="00FE2165" w:rsidRDefault="00565946" w:rsidP="00C60B05">
            <w:pPr>
              <w:jc w:val="right"/>
            </w:pPr>
            <w:r>
              <w:t>1,444</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11678FE6" w:rsidR="00FE2165" w:rsidRPr="00550E2E" w:rsidRDefault="00565946"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57087CA4" w:rsidR="00FE2165" w:rsidRPr="00550E2E" w:rsidRDefault="00565946" w:rsidP="00C60B05">
            <w:pPr>
              <w:spacing w:line="259" w:lineRule="auto"/>
              <w:jc w:val="center"/>
            </w:pPr>
            <w:r>
              <w:t>20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63040805" w:rsidR="00FE2165" w:rsidRPr="00550E2E" w:rsidRDefault="00565946" w:rsidP="00C60B05">
            <w:pPr>
              <w:jc w:val="right"/>
            </w:pPr>
            <w:r>
              <w:t>996</w:t>
            </w:r>
          </w:p>
        </w:tc>
        <w:tc>
          <w:tcPr>
            <w:tcW w:w="1693" w:type="dxa"/>
            <w:vAlign w:val="bottom"/>
          </w:tcPr>
          <w:p w14:paraId="0E15AB21" w14:textId="072950F4" w:rsidR="00FE2165" w:rsidRPr="00550E2E" w:rsidRDefault="00565946" w:rsidP="00C60B05">
            <w:pPr>
              <w:jc w:val="right"/>
            </w:pPr>
            <w:r>
              <w:t>1,837</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4D082EBD" w:rsidR="00FE2165" w:rsidRPr="00550E2E" w:rsidRDefault="00565946"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24DC1B3E" w:rsidR="00FE2165" w:rsidRPr="00550E2E" w:rsidRDefault="00565946" w:rsidP="00C60B05">
            <w:pPr>
              <w:spacing w:line="259" w:lineRule="auto"/>
              <w:jc w:val="center"/>
            </w:pPr>
            <w:r>
              <w:t>20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6D2AF631" w:rsidR="00FE2165" w:rsidRPr="00550E2E" w:rsidRDefault="00565946" w:rsidP="00C60B05">
            <w:pPr>
              <w:jc w:val="right"/>
            </w:pPr>
            <w:r>
              <w:t>2,833</w:t>
            </w:r>
          </w:p>
        </w:tc>
        <w:tc>
          <w:tcPr>
            <w:tcW w:w="1693" w:type="dxa"/>
            <w:vAlign w:val="bottom"/>
          </w:tcPr>
          <w:p w14:paraId="2A29C096" w14:textId="59319F17" w:rsidR="00FE2165" w:rsidRPr="00550E2E" w:rsidRDefault="00565946" w:rsidP="00C60B05">
            <w:pPr>
              <w:jc w:val="right"/>
            </w:pPr>
            <w:r>
              <w:t>1,585</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4DF5EDBD" w:rsidR="00FE2165" w:rsidRPr="00550E2E" w:rsidRDefault="00565946"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4C364265" w:rsidR="00FE2165" w:rsidRPr="00550E2E" w:rsidRDefault="00565946"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AE2819" w:rsidR="00FE2165" w:rsidRPr="00550E2E" w:rsidRDefault="00565946" w:rsidP="00C60B05">
            <w:pPr>
              <w:jc w:val="right"/>
            </w:pPr>
            <w:r>
              <w:t>640,000</w:t>
            </w:r>
          </w:p>
        </w:tc>
        <w:tc>
          <w:tcPr>
            <w:tcW w:w="1693" w:type="dxa"/>
            <w:vAlign w:val="bottom"/>
          </w:tcPr>
          <w:p w14:paraId="6CB8038F" w14:textId="19EA9891" w:rsidR="00FE2165" w:rsidRPr="00550E2E" w:rsidRDefault="00565946" w:rsidP="00C60B05">
            <w:pPr>
              <w:jc w:val="right"/>
            </w:pPr>
            <w:r>
              <w:t>740,000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508EFE7B" w:rsidR="00FE2165" w:rsidRPr="00550E2E" w:rsidRDefault="00565946" w:rsidP="00C60B05">
            <w:pPr>
              <w:spacing w:line="259" w:lineRule="auto"/>
              <w:jc w:val="center"/>
            </w:pPr>
            <w:r>
              <w:t>60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B8B0055" w:rsidR="00FE2165" w:rsidRPr="00550E2E" w:rsidRDefault="00565946"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29523035" w:rsidR="00FE2165" w:rsidRPr="00550E2E" w:rsidRDefault="00565946" w:rsidP="00C60B05">
            <w:pPr>
              <w:jc w:val="right"/>
            </w:pPr>
            <w:r>
              <w:t>8,243</w:t>
            </w:r>
          </w:p>
        </w:tc>
        <w:tc>
          <w:tcPr>
            <w:tcW w:w="1693" w:type="dxa"/>
            <w:vAlign w:val="bottom"/>
          </w:tcPr>
          <w:p w14:paraId="5133D97B" w14:textId="25D14D0A" w:rsidR="00FE2165" w:rsidRPr="00550E2E" w:rsidRDefault="00565946" w:rsidP="00C60B05">
            <w:pPr>
              <w:jc w:val="right"/>
            </w:pPr>
            <w:r>
              <w:t>5,961</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6EAE46C5" w:rsidR="00FE2165" w:rsidRPr="00550E2E" w:rsidRDefault="00565946"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3FAE4994" w:rsidR="00FE2165" w:rsidRPr="00550E2E" w:rsidRDefault="00565946" w:rsidP="00C60B05">
            <w:pPr>
              <w:spacing w:line="259" w:lineRule="auto"/>
              <w:jc w:val="center"/>
            </w:pPr>
            <w:r>
              <w:t>20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134CFB5" w:rsidR="00FE2165" w:rsidRDefault="00565946" w:rsidP="00C60B05">
            <w:pPr>
              <w:jc w:val="right"/>
            </w:pPr>
            <w:r>
              <w:t>1,647</w:t>
            </w:r>
          </w:p>
        </w:tc>
        <w:tc>
          <w:tcPr>
            <w:tcW w:w="1693" w:type="dxa"/>
            <w:vAlign w:val="bottom"/>
          </w:tcPr>
          <w:p w14:paraId="4ED64A3C" w14:textId="3418143D" w:rsidR="00FE2165" w:rsidRDefault="00565946" w:rsidP="00C60B05">
            <w:pPr>
              <w:jc w:val="right"/>
            </w:pPr>
            <w:r>
              <w:t>1,029</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6840397B" w:rsidR="00FE2165" w:rsidRPr="00550E2E" w:rsidRDefault="00565946" w:rsidP="00C60B05">
            <w:pPr>
              <w:spacing w:line="259" w:lineRule="auto"/>
              <w:jc w:val="center"/>
            </w:pPr>
            <w:r>
              <w:t>20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7756B352" w14:textId="77777777" w:rsidR="00565946" w:rsidRDefault="00565946">
      <w:pPr>
        <w:rPr>
          <w:b/>
          <w:bCs/>
        </w:rPr>
      </w:pPr>
      <w:r>
        <w:rPr>
          <w:b/>
          <w:bCs/>
        </w:rPr>
        <w:br w:type="page"/>
      </w:r>
    </w:p>
    <w:p w14:paraId="6CCC5718" w14:textId="56B84C5F" w:rsidR="00821B17" w:rsidRPr="00821B17" w:rsidRDefault="00821B17" w:rsidP="009F3DE3">
      <w:pPr>
        <w:spacing w:after="0"/>
        <w:rPr>
          <w:b/>
          <w:bCs/>
        </w:rPr>
      </w:pPr>
      <w:r w:rsidRPr="00821B17">
        <w:rPr>
          <w:b/>
          <w:bCs/>
        </w:rPr>
        <w:lastRenderedPageBreak/>
        <w:t>Insurance</w:t>
      </w:r>
      <w:r w:rsidR="00FB37CB">
        <w:rPr>
          <w:b/>
          <w:bCs/>
        </w:rPr>
        <w:t xml:space="preserve"> Cover</w:t>
      </w:r>
    </w:p>
    <w:p w14:paraId="69782859" w14:textId="535CBFE4"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r w:rsidR="00565946">
        <w:t xml:space="preserve">Both Trustee have life insurance cover in the Fund. These policies have been reviewed, and the Trustees have decided to continue with the policies. </w:t>
      </w:r>
    </w:p>
    <w:p w14:paraId="283A645F" w14:textId="77777777" w:rsidR="00565946" w:rsidRDefault="00565946" w:rsidP="00FB37CB">
      <w:pPr>
        <w:spacing w:after="0"/>
      </w:pPr>
    </w:p>
    <w:p w14:paraId="23DDAD6F" w14:textId="04EDBA7E" w:rsidR="00821B17" w:rsidRDefault="00FB37CB" w:rsidP="00FB37CB">
      <w:pPr>
        <w:spacing w:after="0"/>
      </w:pPr>
      <w:r>
        <w:t>Trustees have considered insurance for all the assets of the Fund against fire and other natural peril</w:t>
      </w:r>
      <w:r w:rsidRPr="00FB37CB">
        <w:t xml:space="preserve">s.  </w:t>
      </w:r>
      <w:r w:rsidRPr="00565946">
        <w:t>Since the property i</w:t>
      </w:r>
      <w:r w:rsidR="00F679D3">
        <w:t>s a unit within a Body Corporate</w:t>
      </w:r>
      <w:r w:rsidRPr="00565946">
        <w:t xml:space="preserve">, the Trustees have ensured that the property is insured by the </w:t>
      </w:r>
      <w:r w:rsidR="00F679D3">
        <w:t>Body Corporate</w:t>
      </w:r>
      <w:r w:rsidRPr="00565946">
        <w:t>.</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08625A06" w:rsidR="00FE2165"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565946">
        <w:t>12 / 04 / 2021</w:t>
      </w:r>
    </w:p>
    <w:p w14:paraId="40244B0E" w14:textId="4B603EBD" w:rsidR="00565946" w:rsidRDefault="00565946" w:rsidP="00FE2165">
      <w:pPr>
        <w:spacing w:after="0"/>
      </w:pPr>
    </w:p>
    <w:p w14:paraId="4653ACA8" w14:textId="1341AD8C" w:rsidR="00565946" w:rsidRDefault="00565946" w:rsidP="00FE2165">
      <w:pPr>
        <w:spacing w:after="0"/>
      </w:pPr>
    </w:p>
    <w:p w14:paraId="59AB9E43" w14:textId="77777777" w:rsidR="00565946" w:rsidRDefault="00565946" w:rsidP="00FE2165">
      <w:pPr>
        <w:spacing w:after="0"/>
      </w:pPr>
    </w:p>
    <w:tbl>
      <w:tblPr>
        <w:tblStyle w:val="TableGrid"/>
        <w:tblW w:w="89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54"/>
        <w:gridCol w:w="4252"/>
      </w:tblGrid>
      <w:tr w:rsidR="00565946" w14:paraId="088E6B78" w14:textId="77777777" w:rsidTr="00565946">
        <w:tc>
          <w:tcPr>
            <w:tcW w:w="4252" w:type="dxa"/>
            <w:tcBorders>
              <w:bottom w:val="dotted" w:sz="4" w:space="0" w:color="auto"/>
            </w:tcBorders>
          </w:tcPr>
          <w:p w14:paraId="25644918" w14:textId="77777777" w:rsidR="00565946" w:rsidRDefault="00565946" w:rsidP="00FE2165"/>
        </w:tc>
        <w:tc>
          <w:tcPr>
            <w:tcW w:w="454" w:type="dxa"/>
          </w:tcPr>
          <w:p w14:paraId="1354DA90" w14:textId="77777777" w:rsidR="00565946" w:rsidRDefault="00565946" w:rsidP="00FE2165"/>
        </w:tc>
        <w:tc>
          <w:tcPr>
            <w:tcW w:w="4252" w:type="dxa"/>
            <w:tcBorders>
              <w:bottom w:val="dotted" w:sz="4" w:space="0" w:color="auto"/>
            </w:tcBorders>
          </w:tcPr>
          <w:p w14:paraId="39518CAC" w14:textId="77777777" w:rsidR="00565946" w:rsidRDefault="00565946" w:rsidP="00FE2165"/>
        </w:tc>
      </w:tr>
      <w:tr w:rsidR="00565946" w14:paraId="192FE970" w14:textId="77777777" w:rsidTr="00565946">
        <w:tc>
          <w:tcPr>
            <w:tcW w:w="4252" w:type="dxa"/>
            <w:tcBorders>
              <w:top w:val="dotted" w:sz="4" w:space="0" w:color="auto"/>
            </w:tcBorders>
          </w:tcPr>
          <w:p w14:paraId="6618B4EC" w14:textId="77777777" w:rsidR="00565946" w:rsidRPr="00F679D3" w:rsidRDefault="00565946" w:rsidP="00FE2165">
            <w:pPr>
              <w:rPr>
                <w:b/>
                <w:bCs/>
              </w:rPr>
            </w:pPr>
            <w:r w:rsidRPr="00F679D3">
              <w:rPr>
                <w:b/>
                <w:bCs/>
              </w:rPr>
              <w:t>Michael Stone</w:t>
            </w:r>
          </w:p>
          <w:p w14:paraId="409A9D77" w14:textId="77777777" w:rsidR="00565946" w:rsidRDefault="00565946" w:rsidP="00FE2165">
            <w:r>
              <w:t>Director of Trustee Company</w:t>
            </w:r>
          </w:p>
          <w:p w14:paraId="5ABD8AEC" w14:textId="45AF2856" w:rsidR="00565946" w:rsidRDefault="00565946" w:rsidP="00FE2165">
            <w:r>
              <w:t>Super Stones Superannuation Fund Pty Ltd</w:t>
            </w:r>
          </w:p>
        </w:tc>
        <w:tc>
          <w:tcPr>
            <w:tcW w:w="454" w:type="dxa"/>
          </w:tcPr>
          <w:p w14:paraId="34875FA5" w14:textId="77777777" w:rsidR="00565946" w:rsidRDefault="00565946" w:rsidP="00FE2165"/>
        </w:tc>
        <w:tc>
          <w:tcPr>
            <w:tcW w:w="4252" w:type="dxa"/>
            <w:tcBorders>
              <w:top w:val="dotted" w:sz="4" w:space="0" w:color="auto"/>
            </w:tcBorders>
          </w:tcPr>
          <w:p w14:paraId="19332FD3" w14:textId="4EA7A720" w:rsidR="00565946" w:rsidRPr="00F679D3" w:rsidRDefault="00565946" w:rsidP="00565946">
            <w:pPr>
              <w:rPr>
                <w:b/>
                <w:bCs/>
              </w:rPr>
            </w:pPr>
            <w:r w:rsidRPr="00F679D3">
              <w:rPr>
                <w:b/>
                <w:bCs/>
              </w:rPr>
              <w:t>Alison Stone</w:t>
            </w:r>
          </w:p>
          <w:p w14:paraId="5BBE6700" w14:textId="77777777" w:rsidR="00565946" w:rsidRDefault="00565946" w:rsidP="00565946">
            <w:r>
              <w:t>Director of Trustee Company</w:t>
            </w:r>
          </w:p>
          <w:p w14:paraId="486D0399" w14:textId="3282516E" w:rsidR="00565946" w:rsidRDefault="00565946" w:rsidP="00565946">
            <w:r>
              <w:t>Super Stones Superannuation Fund Pty Ltd</w:t>
            </w:r>
          </w:p>
        </w:tc>
      </w:tr>
    </w:tbl>
    <w:p w14:paraId="6C5FEFE6" w14:textId="77777777" w:rsidR="00565946" w:rsidRPr="00550E2E" w:rsidRDefault="00565946" w:rsidP="00FE2165">
      <w:pPr>
        <w:spacing w:after="0"/>
      </w:pPr>
    </w:p>
    <w:p w14:paraId="5957D067" w14:textId="77777777" w:rsidR="00FE2165" w:rsidRPr="00550E2E" w:rsidRDefault="00FE2165" w:rsidP="00FE2165">
      <w:pPr>
        <w:spacing w:after="0"/>
      </w:pPr>
    </w:p>
    <w:p w14:paraId="6475704E" w14:textId="77777777" w:rsidR="00565946" w:rsidRDefault="00565946">
      <w:pPr>
        <w:rPr>
          <w:b/>
          <w:bCs/>
          <w:sz w:val="32"/>
          <w:szCs w:val="32"/>
        </w:rPr>
      </w:pPr>
      <w:r>
        <w:rPr>
          <w:b/>
          <w:bCs/>
          <w:sz w:val="32"/>
          <w:szCs w:val="32"/>
        </w:rPr>
        <w:br w:type="page"/>
      </w:r>
    </w:p>
    <w:p w14:paraId="55A016DE" w14:textId="38104D62" w:rsidR="00565946" w:rsidRPr="00056952" w:rsidRDefault="00565946" w:rsidP="00565946">
      <w:pPr>
        <w:spacing w:after="0" w:line="276" w:lineRule="auto"/>
        <w:rPr>
          <w:b/>
          <w:bCs/>
          <w:sz w:val="32"/>
          <w:szCs w:val="32"/>
        </w:rPr>
      </w:pPr>
      <w:r>
        <w:rPr>
          <w:b/>
          <w:bCs/>
          <w:sz w:val="32"/>
          <w:szCs w:val="32"/>
        </w:rPr>
        <w:lastRenderedPageBreak/>
        <w:t>Super Stones</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3FD830C6" w:rsidR="00565946" w:rsidRDefault="00FE2165" w:rsidP="00C60B05">
            <w:r>
              <w:t xml:space="preserve">Date:   </w:t>
            </w:r>
            <w:r w:rsidR="00565946">
              <w:t>12 / 04 / 2021</w:t>
            </w:r>
          </w:p>
        </w:tc>
      </w:tr>
    </w:tbl>
    <w:p w14:paraId="63D3924B" w14:textId="77D2FCCE" w:rsidR="00565946" w:rsidRDefault="00565946" w:rsidP="00FE2165"/>
    <w:p w14:paraId="74395AA0" w14:textId="77777777" w:rsidR="00565946" w:rsidRDefault="00565946" w:rsidP="00FE2165"/>
    <w:tbl>
      <w:tblPr>
        <w:tblStyle w:val="TableGrid"/>
        <w:tblW w:w="8504" w:type="dxa"/>
        <w:tblInd w:w="1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340"/>
        <w:gridCol w:w="4082"/>
      </w:tblGrid>
      <w:tr w:rsidR="00565946" w14:paraId="074966AF" w14:textId="77777777" w:rsidTr="00565946">
        <w:tc>
          <w:tcPr>
            <w:tcW w:w="4082" w:type="dxa"/>
            <w:tcBorders>
              <w:bottom w:val="dotted" w:sz="4" w:space="0" w:color="auto"/>
            </w:tcBorders>
          </w:tcPr>
          <w:p w14:paraId="63D3E655" w14:textId="77777777" w:rsidR="00565946" w:rsidRDefault="00565946" w:rsidP="00A43E6E"/>
        </w:tc>
        <w:tc>
          <w:tcPr>
            <w:tcW w:w="340" w:type="dxa"/>
          </w:tcPr>
          <w:p w14:paraId="533832E1" w14:textId="77777777" w:rsidR="00565946" w:rsidRDefault="00565946" w:rsidP="00A43E6E"/>
        </w:tc>
        <w:tc>
          <w:tcPr>
            <w:tcW w:w="4082" w:type="dxa"/>
            <w:tcBorders>
              <w:bottom w:val="dotted" w:sz="4" w:space="0" w:color="auto"/>
            </w:tcBorders>
          </w:tcPr>
          <w:p w14:paraId="2E04C013" w14:textId="77777777" w:rsidR="00565946" w:rsidRDefault="00565946" w:rsidP="00A43E6E"/>
        </w:tc>
      </w:tr>
      <w:tr w:rsidR="00565946" w14:paraId="7DF4225A" w14:textId="77777777" w:rsidTr="00565946">
        <w:tc>
          <w:tcPr>
            <w:tcW w:w="4082" w:type="dxa"/>
            <w:tcBorders>
              <w:top w:val="dotted" w:sz="4" w:space="0" w:color="auto"/>
            </w:tcBorders>
          </w:tcPr>
          <w:p w14:paraId="25F4E985" w14:textId="77777777" w:rsidR="00565946" w:rsidRPr="00F679D3" w:rsidRDefault="00565946" w:rsidP="00A43E6E">
            <w:pPr>
              <w:rPr>
                <w:b/>
                <w:bCs/>
              </w:rPr>
            </w:pPr>
            <w:r w:rsidRPr="00F679D3">
              <w:rPr>
                <w:b/>
                <w:bCs/>
              </w:rPr>
              <w:t>Michael Stone</w:t>
            </w:r>
          </w:p>
          <w:p w14:paraId="3FAF51A8" w14:textId="77777777" w:rsidR="00565946" w:rsidRDefault="00565946" w:rsidP="00A43E6E">
            <w:r>
              <w:t>Director of Trustee Company</w:t>
            </w:r>
          </w:p>
          <w:p w14:paraId="43DC78AA" w14:textId="77777777" w:rsidR="00565946" w:rsidRDefault="00565946" w:rsidP="00A43E6E">
            <w:r>
              <w:t>Super Stones Superannuation Fund Pty Ltd</w:t>
            </w:r>
          </w:p>
        </w:tc>
        <w:tc>
          <w:tcPr>
            <w:tcW w:w="340" w:type="dxa"/>
          </w:tcPr>
          <w:p w14:paraId="7C0DFB67" w14:textId="77777777" w:rsidR="00565946" w:rsidRDefault="00565946" w:rsidP="00A43E6E"/>
        </w:tc>
        <w:tc>
          <w:tcPr>
            <w:tcW w:w="4082" w:type="dxa"/>
            <w:tcBorders>
              <w:top w:val="dotted" w:sz="4" w:space="0" w:color="auto"/>
            </w:tcBorders>
          </w:tcPr>
          <w:p w14:paraId="3F72A2F7" w14:textId="77777777" w:rsidR="00565946" w:rsidRPr="00F679D3" w:rsidRDefault="00565946" w:rsidP="00A43E6E">
            <w:pPr>
              <w:rPr>
                <w:b/>
                <w:bCs/>
              </w:rPr>
            </w:pPr>
            <w:r w:rsidRPr="00F679D3">
              <w:rPr>
                <w:b/>
                <w:bCs/>
              </w:rPr>
              <w:t>Alison Stone</w:t>
            </w:r>
          </w:p>
          <w:p w14:paraId="2BE2C402" w14:textId="77777777" w:rsidR="00565946" w:rsidRDefault="00565946" w:rsidP="00A43E6E">
            <w:r>
              <w:t>Director of Trustee Company</w:t>
            </w:r>
          </w:p>
          <w:p w14:paraId="3586583E" w14:textId="77777777" w:rsidR="00565946" w:rsidRDefault="00565946" w:rsidP="00A43E6E">
            <w:r>
              <w:t>Super Stones Superannuation Fund Pty Ltd</w:t>
            </w:r>
          </w:p>
        </w:tc>
      </w:tr>
    </w:tbl>
    <w:p w14:paraId="35D84674" w14:textId="77777777" w:rsidR="00565946" w:rsidRPr="00C32383" w:rsidRDefault="00565946" w:rsidP="00FE2165"/>
    <w:sectPr w:rsidR="00565946"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65946"/>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679D3"/>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2021-04-13T02:04:00Z</dcterms:modified>
</cp:coreProperties>
</file>