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88" w:rsidRDefault="009367F8" w:rsidP="00F17A88">
      <w:pPr>
        <w:rPr>
          <w:rFonts w:ascii="Arial" w:hAnsi="Arial" w:cs="Arial"/>
          <w:vanish/>
          <w:color w:val="000000"/>
          <w:sz w:val="20"/>
          <w:szCs w:val="20"/>
        </w:rPr>
      </w:pPr>
      <w:r>
        <w:rPr>
          <w:rFonts w:ascii="Arial" w:hAnsi="Arial" w:cs="Arial"/>
          <w:vanish/>
          <w:color w:val="000000"/>
          <w:sz w:val="20"/>
          <w:szCs w:val="20"/>
        </w:rPr>
        <w:t>_</w:t>
      </w:r>
    </w:p>
    <w:p w:rsidR="00C32DE9" w:rsidRDefault="00C32DE9" w:rsidP="00F17A88">
      <w:pPr>
        <w:rPr>
          <w:b/>
          <w:sz w:val="32"/>
          <w:szCs w:val="32"/>
        </w:rPr>
      </w:pPr>
    </w:p>
    <w:p w:rsidR="00C32DE9" w:rsidRDefault="009367F8" w:rsidP="00F17A88">
      <w:pPr>
        <w:rPr>
          <w:b/>
          <w:sz w:val="32"/>
          <w:szCs w:val="32"/>
        </w:rPr>
      </w:pPr>
      <w:r>
        <w:rPr>
          <w:b/>
          <w:sz w:val="32"/>
          <w:szCs w:val="32"/>
        </w:rPr>
        <w:t>__________________________________________________________</w:t>
      </w:r>
    </w:p>
    <w:p w:rsidR="00C32DE9" w:rsidRDefault="00C32DE9" w:rsidP="00F17A88">
      <w:pPr>
        <w:rPr>
          <w:b/>
          <w:sz w:val="32"/>
          <w:szCs w:val="32"/>
        </w:rPr>
      </w:pPr>
    </w:p>
    <w:p w:rsidR="00F17A88" w:rsidRPr="009367F8" w:rsidRDefault="001C0980" w:rsidP="00F17A88">
      <w:pPr>
        <w:rPr>
          <w:b/>
          <w:sz w:val="36"/>
          <w:szCs w:val="36"/>
        </w:rPr>
      </w:pPr>
      <w:r w:rsidRPr="009367F8">
        <w:rPr>
          <w:b/>
          <w:sz w:val="36"/>
          <w:szCs w:val="36"/>
        </w:rPr>
        <w:t>A</w:t>
      </w:r>
      <w:r w:rsidR="00F17A88" w:rsidRPr="009367F8">
        <w:rPr>
          <w:b/>
          <w:sz w:val="36"/>
          <w:szCs w:val="36"/>
        </w:rPr>
        <w:t>uditor details</w:t>
      </w:r>
    </w:p>
    <w:p w:rsidR="00F17A88" w:rsidRDefault="00F17A88" w:rsidP="00F17A88">
      <w:pPr>
        <w:rPr>
          <w:b/>
          <w:sz w:val="32"/>
          <w:szCs w:val="32"/>
        </w:rPr>
      </w:pPr>
    </w:p>
    <w:p w:rsidR="00F17A88" w:rsidRPr="00F17A88" w:rsidRDefault="00F17A88" w:rsidP="00F17A88">
      <w:pPr>
        <w:rPr>
          <w:b/>
          <w:sz w:val="28"/>
          <w:szCs w:val="28"/>
        </w:rPr>
      </w:pPr>
      <w:r w:rsidRPr="00F17A88">
        <w:rPr>
          <w:b/>
          <w:sz w:val="28"/>
          <w:szCs w:val="28"/>
        </w:rPr>
        <w:t>Name:</w:t>
      </w:r>
      <w:r w:rsidRPr="00F17A88">
        <w:rPr>
          <w:b/>
          <w:sz w:val="28"/>
          <w:szCs w:val="28"/>
        </w:rPr>
        <w:tab/>
      </w:r>
      <w:r w:rsidRPr="00F17A88">
        <w:rPr>
          <w:b/>
          <w:sz w:val="28"/>
          <w:szCs w:val="28"/>
        </w:rPr>
        <w:tab/>
      </w:r>
      <w:r w:rsidRPr="00F17A88">
        <w:rPr>
          <w:b/>
          <w:sz w:val="28"/>
          <w:szCs w:val="28"/>
        </w:rPr>
        <w:tab/>
      </w:r>
      <w:r>
        <w:rPr>
          <w:b/>
          <w:sz w:val="28"/>
          <w:szCs w:val="28"/>
        </w:rPr>
        <w:tab/>
      </w:r>
      <w:r w:rsidRPr="00F17A88">
        <w:rPr>
          <w:b/>
          <w:i/>
          <w:sz w:val="28"/>
          <w:szCs w:val="28"/>
        </w:rPr>
        <w:t>Rakesh Sahgal</w:t>
      </w:r>
    </w:p>
    <w:p w:rsidR="00F17A88" w:rsidRPr="00F17A88" w:rsidRDefault="00F17A88" w:rsidP="00F17A88">
      <w:pPr>
        <w:rPr>
          <w:b/>
          <w:sz w:val="28"/>
          <w:szCs w:val="28"/>
        </w:rPr>
      </w:pPr>
    </w:p>
    <w:p w:rsidR="00F17A88" w:rsidRDefault="00F17A88" w:rsidP="00F17A88">
      <w:pPr>
        <w:rPr>
          <w:b/>
          <w:sz w:val="28"/>
          <w:szCs w:val="28"/>
        </w:rPr>
      </w:pPr>
      <w:r w:rsidRPr="00F17A88">
        <w:rPr>
          <w:b/>
          <w:sz w:val="28"/>
          <w:szCs w:val="28"/>
        </w:rPr>
        <w:t>Postal Address:</w:t>
      </w:r>
      <w:r w:rsidRPr="00F17A88">
        <w:rPr>
          <w:b/>
          <w:sz w:val="28"/>
          <w:szCs w:val="28"/>
        </w:rPr>
        <w:tab/>
      </w:r>
      <w:r w:rsidRPr="00F17A88">
        <w:rPr>
          <w:b/>
          <w:sz w:val="28"/>
          <w:szCs w:val="28"/>
        </w:rPr>
        <w:tab/>
      </w:r>
      <w:r>
        <w:rPr>
          <w:b/>
          <w:sz w:val="28"/>
          <w:szCs w:val="28"/>
        </w:rPr>
        <w:tab/>
      </w:r>
      <w:smartTag w:uri="urn:schemas-microsoft-com:office:smarttags" w:element="Street">
        <w:smartTag w:uri="urn:schemas-microsoft-com:office:smarttags" w:element="address">
          <w:r w:rsidRPr="00F17A88">
            <w:rPr>
              <w:b/>
              <w:i/>
              <w:sz w:val="28"/>
              <w:szCs w:val="28"/>
            </w:rPr>
            <w:t>24 Teawa Cres.</w:t>
          </w:r>
        </w:smartTag>
      </w:smartTag>
      <w:r w:rsidRPr="00F17A88">
        <w:rPr>
          <w:b/>
          <w:i/>
          <w:sz w:val="28"/>
          <w:szCs w:val="28"/>
        </w:rPr>
        <w:t xml:space="preserve">  Glenwood.  </w:t>
      </w:r>
      <w:r w:rsidR="001141C3" w:rsidRPr="00F17A88">
        <w:rPr>
          <w:b/>
          <w:i/>
          <w:sz w:val="28"/>
          <w:szCs w:val="28"/>
        </w:rPr>
        <w:t>NSW 2768</w:t>
      </w:r>
      <w:r w:rsidRPr="00F17A88">
        <w:rPr>
          <w:b/>
          <w:sz w:val="28"/>
          <w:szCs w:val="28"/>
        </w:rPr>
        <w:tab/>
      </w:r>
    </w:p>
    <w:p w:rsidR="00F17A88" w:rsidRDefault="00F17A88" w:rsidP="00F17A88">
      <w:pPr>
        <w:rPr>
          <w:b/>
          <w:sz w:val="28"/>
          <w:szCs w:val="28"/>
        </w:rPr>
      </w:pPr>
    </w:p>
    <w:p w:rsidR="00F17A88" w:rsidRDefault="00F17A88" w:rsidP="00F17A88">
      <w:pPr>
        <w:rPr>
          <w:b/>
        </w:rPr>
      </w:pPr>
      <w:r>
        <w:rPr>
          <w:b/>
          <w:sz w:val="28"/>
          <w:szCs w:val="28"/>
        </w:rPr>
        <w:t>Business Name:</w:t>
      </w:r>
      <w:r>
        <w:rPr>
          <w:b/>
          <w:sz w:val="28"/>
          <w:szCs w:val="28"/>
        </w:rPr>
        <w:tab/>
      </w:r>
      <w:r>
        <w:rPr>
          <w:b/>
          <w:sz w:val="28"/>
          <w:szCs w:val="28"/>
        </w:rPr>
        <w:tab/>
      </w:r>
      <w:r>
        <w:rPr>
          <w:b/>
          <w:sz w:val="28"/>
          <w:szCs w:val="28"/>
        </w:rPr>
        <w:tab/>
      </w:r>
      <w:r w:rsidRPr="00F17A88">
        <w:rPr>
          <w:b/>
          <w:i/>
          <w:sz w:val="28"/>
          <w:szCs w:val="28"/>
        </w:rPr>
        <w:t>Rakesh Sahgal</w:t>
      </w:r>
      <w:r>
        <w:rPr>
          <w:b/>
        </w:rPr>
        <w:tab/>
      </w:r>
    </w:p>
    <w:p w:rsidR="00F17A88" w:rsidRDefault="00F17A88" w:rsidP="00F17A88">
      <w:pPr>
        <w:rPr>
          <w:b/>
        </w:rPr>
      </w:pPr>
    </w:p>
    <w:p w:rsidR="00F17A88" w:rsidRDefault="00F17A88" w:rsidP="00F17A88">
      <w:pPr>
        <w:rPr>
          <w:b/>
          <w:i/>
          <w:sz w:val="28"/>
          <w:szCs w:val="28"/>
        </w:rPr>
      </w:pPr>
      <w:r w:rsidRPr="00F17A88">
        <w:rPr>
          <w:b/>
          <w:sz w:val="28"/>
          <w:szCs w:val="28"/>
        </w:rPr>
        <w:t>Business Postal Address:</w:t>
      </w:r>
      <w:r w:rsidRPr="00F17A88">
        <w:rPr>
          <w:b/>
          <w:sz w:val="28"/>
          <w:szCs w:val="28"/>
        </w:rPr>
        <w:tab/>
      </w:r>
      <w:smartTag w:uri="urn:schemas-microsoft-com:office:smarttags" w:element="Street">
        <w:smartTag w:uri="urn:schemas-microsoft-com:office:smarttags" w:element="address">
          <w:r w:rsidRPr="00F17A88">
            <w:rPr>
              <w:b/>
              <w:i/>
              <w:sz w:val="28"/>
              <w:szCs w:val="28"/>
            </w:rPr>
            <w:t>24 Teawa Cres.</w:t>
          </w:r>
        </w:smartTag>
      </w:smartTag>
      <w:r w:rsidRPr="00F17A88">
        <w:rPr>
          <w:b/>
          <w:i/>
          <w:sz w:val="28"/>
          <w:szCs w:val="28"/>
        </w:rPr>
        <w:t xml:space="preserve">  Glenwood.  </w:t>
      </w:r>
      <w:r w:rsidR="001141C3" w:rsidRPr="00F17A88">
        <w:rPr>
          <w:b/>
          <w:i/>
          <w:sz w:val="28"/>
          <w:szCs w:val="28"/>
        </w:rPr>
        <w:t>NSW 2768</w:t>
      </w:r>
    </w:p>
    <w:p w:rsidR="00F17A88" w:rsidRDefault="00F17A88" w:rsidP="00F17A88">
      <w:pPr>
        <w:rPr>
          <w:b/>
          <w:i/>
          <w:sz w:val="28"/>
          <w:szCs w:val="28"/>
        </w:rPr>
      </w:pPr>
    </w:p>
    <w:p w:rsidR="00F17A88" w:rsidRDefault="00F17A88" w:rsidP="00F17A88">
      <w:pPr>
        <w:rPr>
          <w:b/>
          <w:i/>
          <w:sz w:val="28"/>
          <w:szCs w:val="28"/>
        </w:rPr>
      </w:pPr>
      <w:r w:rsidRPr="00F17A88">
        <w:rPr>
          <w:b/>
          <w:sz w:val="28"/>
          <w:szCs w:val="28"/>
        </w:rPr>
        <w:t>Professional Organisation</w:t>
      </w:r>
      <w:r w:rsidR="00C204AE">
        <w:rPr>
          <w:b/>
          <w:i/>
          <w:sz w:val="28"/>
          <w:szCs w:val="28"/>
        </w:rPr>
        <w:t>:</w:t>
      </w:r>
      <w:r w:rsidR="00C204AE">
        <w:rPr>
          <w:b/>
          <w:i/>
          <w:sz w:val="28"/>
          <w:szCs w:val="28"/>
        </w:rPr>
        <w:tab/>
      </w:r>
      <w:smartTag w:uri="urn:schemas-microsoft-com:office:smarttags" w:element="place">
        <w:smartTag w:uri="urn:schemas-microsoft-com:office:smarttags" w:element="PlaceType">
          <w:r>
            <w:rPr>
              <w:b/>
              <w:i/>
              <w:sz w:val="28"/>
              <w:szCs w:val="28"/>
            </w:rPr>
            <w:t>Institute</w:t>
          </w:r>
        </w:smartTag>
        <w:r>
          <w:rPr>
            <w:b/>
            <w:i/>
            <w:sz w:val="28"/>
            <w:szCs w:val="28"/>
          </w:rPr>
          <w:t xml:space="preserve"> of </w:t>
        </w:r>
        <w:smartTag w:uri="urn:schemas-microsoft-com:office:smarttags" w:element="PlaceName">
          <w:r w:rsidR="00C204AE">
            <w:rPr>
              <w:b/>
              <w:i/>
              <w:sz w:val="28"/>
              <w:szCs w:val="28"/>
            </w:rPr>
            <w:t>Public</w:t>
          </w:r>
        </w:smartTag>
      </w:smartTag>
      <w:r w:rsidR="00C204AE">
        <w:rPr>
          <w:b/>
          <w:i/>
          <w:sz w:val="28"/>
          <w:szCs w:val="28"/>
        </w:rPr>
        <w:t xml:space="preserve"> </w:t>
      </w:r>
      <w:r>
        <w:rPr>
          <w:b/>
          <w:i/>
          <w:sz w:val="28"/>
          <w:szCs w:val="28"/>
        </w:rPr>
        <w:t>Accountants</w:t>
      </w:r>
    </w:p>
    <w:p w:rsidR="00F17A88" w:rsidRDefault="00F17A88" w:rsidP="00F17A88">
      <w:pPr>
        <w:rPr>
          <w:b/>
          <w:i/>
          <w:sz w:val="28"/>
          <w:szCs w:val="28"/>
        </w:rPr>
      </w:pPr>
    </w:p>
    <w:p w:rsidR="00F17A88" w:rsidRDefault="00F17A88" w:rsidP="00F17A88">
      <w:pPr>
        <w:rPr>
          <w:b/>
          <w:i/>
          <w:sz w:val="28"/>
          <w:szCs w:val="28"/>
          <w:u w:val="single"/>
        </w:rPr>
      </w:pPr>
      <w:r w:rsidRPr="00F17A88">
        <w:rPr>
          <w:b/>
          <w:sz w:val="28"/>
          <w:szCs w:val="28"/>
        </w:rPr>
        <w:t>Professional Membership or registration number:</w:t>
      </w:r>
      <w:r>
        <w:rPr>
          <w:b/>
          <w:sz w:val="28"/>
          <w:szCs w:val="28"/>
        </w:rPr>
        <w:tab/>
      </w:r>
      <w:r w:rsidR="000F2AD0" w:rsidRPr="000F2AD0">
        <w:rPr>
          <w:b/>
          <w:i/>
          <w:sz w:val="28"/>
          <w:szCs w:val="28"/>
          <w:u w:val="single"/>
        </w:rPr>
        <w:t>129558</w:t>
      </w:r>
    </w:p>
    <w:p w:rsidR="00BD6E86" w:rsidRDefault="00BD6E86" w:rsidP="00F17A88">
      <w:pPr>
        <w:rPr>
          <w:b/>
          <w:i/>
          <w:sz w:val="28"/>
          <w:szCs w:val="28"/>
          <w:u w:val="single"/>
        </w:rPr>
      </w:pPr>
    </w:p>
    <w:p w:rsidR="00BD6E86" w:rsidRPr="00BD6E86" w:rsidRDefault="00BD6E86" w:rsidP="00F17A88">
      <w:pPr>
        <w:rPr>
          <w:b/>
          <w:i/>
          <w:sz w:val="28"/>
          <w:szCs w:val="28"/>
        </w:rPr>
      </w:pPr>
      <w:r>
        <w:rPr>
          <w:b/>
          <w:i/>
          <w:sz w:val="28"/>
          <w:szCs w:val="28"/>
          <w:u w:val="single"/>
        </w:rPr>
        <w:t>SMSF Auditor Number:</w:t>
      </w:r>
      <w:r>
        <w:rPr>
          <w:b/>
          <w:i/>
          <w:sz w:val="28"/>
          <w:szCs w:val="28"/>
          <w:u w:val="single"/>
        </w:rPr>
        <w:tab/>
      </w:r>
      <w:r>
        <w:rPr>
          <w:b/>
          <w:i/>
          <w:sz w:val="28"/>
          <w:szCs w:val="28"/>
        </w:rPr>
        <w:tab/>
      </w:r>
      <w:r w:rsidRPr="00BD6E86">
        <w:rPr>
          <w:b/>
          <w:i/>
          <w:sz w:val="28"/>
          <w:szCs w:val="28"/>
          <w:u w:val="single"/>
        </w:rPr>
        <w:t>100015405</w:t>
      </w:r>
    </w:p>
    <w:p w:rsidR="00F17A88" w:rsidRDefault="00F17A88" w:rsidP="00F17A88">
      <w:pPr>
        <w:pBdr>
          <w:bottom w:val="single" w:sz="12" w:space="1" w:color="auto"/>
        </w:pBdr>
        <w:rPr>
          <w:b/>
          <w:i/>
          <w:sz w:val="28"/>
          <w:szCs w:val="28"/>
        </w:rPr>
      </w:pPr>
    </w:p>
    <w:p w:rsidR="009367F8" w:rsidRDefault="009367F8" w:rsidP="00F17A88">
      <w:pPr>
        <w:rPr>
          <w:b/>
          <w:sz w:val="36"/>
          <w:szCs w:val="36"/>
        </w:rPr>
      </w:pPr>
    </w:p>
    <w:p w:rsidR="000F2AD0" w:rsidRPr="009367F8" w:rsidRDefault="000F2AD0" w:rsidP="00F17A88">
      <w:pPr>
        <w:rPr>
          <w:b/>
          <w:sz w:val="36"/>
          <w:szCs w:val="36"/>
        </w:rPr>
      </w:pPr>
      <w:r w:rsidRPr="009367F8">
        <w:rPr>
          <w:b/>
          <w:sz w:val="36"/>
          <w:szCs w:val="36"/>
        </w:rPr>
        <w:t>Self Managed Superannuation fund details</w:t>
      </w:r>
    </w:p>
    <w:p w:rsidR="000F2AD0" w:rsidRDefault="000F2AD0" w:rsidP="00F17A88">
      <w:pPr>
        <w:rPr>
          <w:b/>
          <w:sz w:val="28"/>
          <w:szCs w:val="28"/>
        </w:rPr>
      </w:pPr>
    </w:p>
    <w:p w:rsidR="00C96844" w:rsidRDefault="000F2AD0" w:rsidP="00F17A88">
      <w:pPr>
        <w:rPr>
          <w:b/>
          <w:sz w:val="28"/>
          <w:szCs w:val="28"/>
        </w:rPr>
      </w:pPr>
      <w:r>
        <w:rPr>
          <w:b/>
          <w:sz w:val="28"/>
          <w:szCs w:val="28"/>
        </w:rPr>
        <w:t>Self- managed superannuation fund (SMSF)</w:t>
      </w:r>
    </w:p>
    <w:p w:rsidR="000F2AD0" w:rsidRDefault="000D2371" w:rsidP="00E63DC6">
      <w:pPr>
        <w:ind w:left="4320" w:hanging="4320"/>
        <w:rPr>
          <w:b/>
          <w:sz w:val="28"/>
          <w:szCs w:val="28"/>
        </w:rPr>
      </w:pPr>
      <w:r>
        <w:rPr>
          <w:b/>
          <w:sz w:val="28"/>
          <w:szCs w:val="28"/>
        </w:rPr>
        <w:t>N</w:t>
      </w:r>
      <w:r w:rsidR="000F2AD0">
        <w:rPr>
          <w:b/>
          <w:sz w:val="28"/>
          <w:szCs w:val="28"/>
        </w:rPr>
        <w:t>ame:</w:t>
      </w:r>
      <w:r w:rsidR="00C96844">
        <w:rPr>
          <w:b/>
          <w:sz w:val="28"/>
          <w:szCs w:val="28"/>
        </w:rPr>
        <w:tab/>
      </w:r>
      <w:r w:rsidR="00AB4489">
        <w:rPr>
          <w:b/>
          <w:i/>
          <w:sz w:val="28"/>
          <w:szCs w:val="28"/>
          <w:u w:val="single"/>
        </w:rPr>
        <w:t>M and K Howes Super Fund</w:t>
      </w:r>
      <w:r w:rsidR="000F2AD0">
        <w:rPr>
          <w:b/>
          <w:sz w:val="28"/>
          <w:szCs w:val="28"/>
        </w:rPr>
        <w:tab/>
      </w:r>
    </w:p>
    <w:p w:rsidR="00C96844" w:rsidRDefault="000F2AD0" w:rsidP="00F17A88">
      <w:pPr>
        <w:rPr>
          <w:b/>
          <w:sz w:val="28"/>
          <w:szCs w:val="28"/>
        </w:rPr>
      </w:pPr>
      <w:r>
        <w:rPr>
          <w:b/>
          <w:sz w:val="28"/>
          <w:szCs w:val="28"/>
        </w:rPr>
        <w:t>Australian Business Number or</w:t>
      </w:r>
    </w:p>
    <w:p w:rsidR="000F2AD0" w:rsidRDefault="000F2AD0" w:rsidP="00F17A88">
      <w:pPr>
        <w:rPr>
          <w:b/>
          <w:i/>
          <w:sz w:val="28"/>
          <w:szCs w:val="28"/>
          <w:u w:val="single"/>
        </w:rPr>
      </w:pPr>
      <w:r>
        <w:rPr>
          <w:b/>
          <w:sz w:val="28"/>
          <w:szCs w:val="28"/>
        </w:rPr>
        <w:t>Tax File Number:</w:t>
      </w:r>
      <w:r w:rsidR="00C96844">
        <w:rPr>
          <w:b/>
          <w:sz w:val="28"/>
          <w:szCs w:val="28"/>
        </w:rPr>
        <w:tab/>
      </w:r>
      <w:r w:rsidR="00C96844">
        <w:rPr>
          <w:b/>
          <w:sz w:val="28"/>
          <w:szCs w:val="28"/>
        </w:rPr>
        <w:tab/>
      </w:r>
      <w:r w:rsidR="00C96844">
        <w:rPr>
          <w:b/>
          <w:sz w:val="28"/>
          <w:szCs w:val="28"/>
        </w:rPr>
        <w:tab/>
      </w:r>
      <w:r w:rsidR="002F3FD6">
        <w:rPr>
          <w:b/>
          <w:sz w:val="28"/>
          <w:szCs w:val="28"/>
        </w:rPr>
        <w:t xml:space="preserve">      </w:t>
      </w:r>
      <w:r w:rsidR="00E8500C">
        <w:rPr>
          <w:b/>
          <w:sz w:val="28"/>
          <w:szCs w:val="28"/>
        </w:rPr>
        <w:tab/>
      </w:r>
      <w:r w:rsidR="00C96844" w:rsidRPr="00C96844">
        <w:rPr>
          <w:b/>
          <w:i/>
          <w:sz w:val="28"/>
          <w:szCs w:val="28"/>
          <w:u w:val="single"/>
        </w:rPr>
        <w:t>ABN :</w:t>
      </w:r>
      <w:r w:rsidR="00706550">
        <w:rPr>
          <w:b/>
          <w:i/>
          <w:sz w:val="28"/>
          <w:szCs w:val="28"/>
          <w:u w:val="single"/>
        </w:rPr>
        <w:t xml:space="preserve"> </w:t>
      </w:r>
      <w:r w:rsidR="00AB4489">
        <w:rPr>
          <w:b/>
          <w:i/>
          <w:sz w:val="28"/>
          <w:szCs w:val="28"/>
          <w:u w:val="single"/>
        </w:rPr>
        <w:t>65 473 654 248</w:t>
      </w:r>
    </w:p>
    <w:p w:rsidR="000F2AD0" w:rsidRDefault="000F2AD0" w:rsidP="00F17A88">
      <w:pPr>
        <w:rPr>
          <w:b/>
          <w:sz w:val="28"/>
          <w:szCs w:val="28"/>
        </w:rPr>
      </w:pPr>
    </w:p>
    <w:p w:rsidR="00E8500C" w:rsidRDefault="000F2AD0" w:rsidP="00F17A88">
      <w:pPr>
        <w:rPr>
          <w:b/>
          <w:i/>
          <w:sz w:val="28"/>
          <w:szCs w:val="28"/>
          <w:u w:val="single"/>
        </w:rPr>
      </w:pPr>
      <w:r>
        <w:rPr>
          <w:b/>
          <w:sz w:val="28"/>
          <w:szCs w:val="28"/>
        </w:rPr>
        <w:t>Address:</w:t>
      </w:r>
      <w:r w:rsidR="00C96844">
        <w:rPr>
          <w:b/>
          <w:sz w:val="28"/>
          <w:szCs w:val="28"/>
        </w:rPr>
        <w:tab/>
      </w:r>
      <w:r w:rsidR="00C96844">
        <w:rPr>
          <w:b/>
          <w:sz w:val="28"/>
          <w:szCs w:val="28"/>
        </w:rPr>
        <w:tab/>
      </w:r>
      <w:r w:rsidR="00C96844">
        <w:rPr>
          <w:b/>
          <w:sz w:val="28"/>
          <w:szCs w:val="28"/>
        </w:rPr>
        <w:tab/>
      </w:r>
      <w:r w:rsidR="00C96844">
        <w:rPr>
          <w:b/>
          <w:sz w:val="28"/>
          <w:szCs w:val="28"/>
        </w:rPr>
        <w:tab/>
      </w:r>
      <w:r w:rsidR="002F3FD6">
        <w:rPr>
          <w:b/>
          <w:sz w:val="28"/>
          <w:szCs w:val="28"/>
        </w:rPr>
        <w:t xml:space="preserve">       </w:t>
      </w:r>
      <w:r w:rsidR="00E8500C">
        <w:rPr>
          <w:b/>
          <w:sz w:val="28"/>
          <w:szCs w:val="28"/>
        </w:rPr>
        <w:tab/>
      </w:r>
      <w:r w:rsidR="00DF4D70">
        <w:rPr>
          <w:b/>
          <w:i/>
          <w:sz w:val="28"/>
          <w:szCs w:val="28"/>
          <w:u w:val="single"/>
        </w:rPr>
        <w:t>39</w:t>
      </w:r>
      <w:r w:rsidR="00AB4489">
        <w:rPr>
          <w:b/>
          <w:i/>
          <w:sz w:val="28"/>
          <w:szCs w:val="28"/>
          <w:u w:val="single"/>
        </w:rPr>
        <w:t xml:space="preserve"> Quarry Road</w:t>
      </w:r>
    </w:p>
    <w:p w:rsidR="000F2AD0" w:rsidRDefault="00AB4489" w:rsidP="00E8500C">
      <w:pPr>
        <w:ind w:left="3600" w:firstLine="720"/>
        <w:rPr>
          <w:b/>
          <w:i/>
          <w:sz w:val="28"/>
          <w:szCs w:val="28"/>
          <w:u w:val="single"/>
        </w:rPr>
      </w:pPr>
      <w:r>
        <w:rPr>
          <w:b/>
          <w:i/>
          <w:sz w:val="28"/>
          <w:szCs w:val="28"/>
          <w:u w:val="single"/>
        </w:rPr>
        <w:t>Dural</w:t>
      </w:r>
      <w:r w:rsidR="0071720A">
        <w:rPr>
          <w:b/>
          <w:i/>
          <w:sz w:val="28"/>
          <w:szCs w:val="28"/>
          <w:u w:val="single"/>
        </w:rPr>
        <w:t>,</w:t>
      </w:r>
      <w:r w:rsidR="00F237A7">
        <w:rPr>
          <w:b/>
          <w:i/>
          <w:sz w:val="28"/>
          <w:szCs w:val="28"/>
          <w:u w:val="single"/>
        </w:rPr>
        <w:t xml:space="preserve">  NSW  </w:t>
      </w:r>
      <w:r w:rsidR="00E63DC6">
        <w:rPr>
          <w:b/>
          <w:i/>
          <w:sz w:val="28"/>
          <w:szCs w:val="28"/>
          <w:u w:val="single"/>
        </w:rPr>
        <w:t>2</w:t>
      </w:r>
      <w:r w:rsidR="00DF4D70">
        <w:rPr>
          <w:b/>
          <w:i/>
          <w:sz w:val="28"/>
          <w:szCs w:val="28"/>
          <w:u w:val="single"/>
        </w:rPr>
        <w:t>15</w:t>
      </w:r>
      <w:r>
        <w:rPr>
          <w:b/>
          <w:i/>
          <w:sz w:val="28"/>
          <w:szCs w:val="28"/>
          <w:u w:val="single"/>
        </w:rPr>
        <w:t>8</w:t>
      </w:r>
    </w:p>
    <w:p w:rsidR="000F2AD0" w:rsidRDefault="000F2AD0" w:rsidP="00F17A88">
      <w:pPr>
        <w:rPr>
          <w:b/>
          <w:sz w:val="28"/>
          <w:szCs w:val="28"/>
        </w:rPr>
      </w:pPr>
    </w:p>
    <w:p w:rsidR="000F2AD0" w:rsidRPr="00C96844" w:rsidRDefault="000F2AD0" w:rsidP="00F17A88">
      <w:pPr>
        <w:rPr>
          <w:b/>
          <w:i/>
          <w:sz w:val="28"/>
          <w:szCs w:val="28"/>
          <w:u w:val="single"/>
        </w:rPr>
      </w:pPr>
      <w:r>
        <w:rPr>
          <w:b/>
          <w:sz w:val="28"/>
          <w:szCs w:val="28"/>
        </w:rPr>
        <w:t>Year of income being audited</w:t>
      </w:r>
      <w:r w:rsidR="00C96844">
        <w:rPr>
          <w:b/>
          <w:sz w:val="28"/>
          <w:szCs w:val="28"/>
        </w:rPr>
        <w:tab/>
      </w:r>
      <w:r w:rsidR="002F3FD6">
        <w:rPr>
          <w:b/>
          <w:sz w:val="28"/>
          <w:szCs w:val="28"/>
        </w:rPr>
        <w:t xml:space="preserve">      </w:t>
      </w:r>
      <w:r w:rsidR="00E8500C">
        <w:rPr>
          <w:b/>
          <w:sz w:val="28"/>
          <w:szCs w:val="28"/>
        </w:rPr>
        <w:tab/>
      </w:r>
      <w:r w:rsidR="009401AB">
        <w:rPr>
          <w:b/>
          <w:i/>
          <w:sz w:val="28"/>
          <w:szCs w:val="28"/>
          <w:u w:val="single"/>
        </w:rPr>
        <w:t>2019</w:t>
      </w:r>
    </w:p>
    <w:p w:rsidR="000F2AD0" w:rsidRDefault="000F2AD0" w:rsidP="00F17A88">
      <w:pPr>
        <w:pBdr>
          <w:bottom w:val="single" w:sz="12" w:space="1" w:color="auto"/>
        </w:pBdr>
        <w:rPr>
          <w:b/>
          <w:sz w:val="28"/>
          <w:szCs w:val="28"/>
        </w:rPr>
      </w:pPr>
    </w:p>
    <w:p w:rsidR="000F2AD0" w:rsidRDefault="000F2AD0" w:rsidP="00F17A88">
      <w:pPr>
        <w:rPr>
          <w:b/>
          <w:sz w:val="32"/>
          <w:szCs w:val="32"/>
        </w:rPr>
      </w:pPr>
      <w:r w:rsidRPr="000F2AD0">
        <w:rPr>
          <w:b/>
          <w:sz w:val="32"/>
          <w:szCs w:val="32"/>
        </w:rPr>
        <w:t>To the trustees</w:t>
      </w:r>
    </w:p>
    <w:p w:rsidR="000F2AD0" w:rsidRDefault="000F2AD0" w:rsidP="00F17A88">
      <w:pPr>
        <w:rPr>
          <w:b/>
          <w:sz w:val="32"/>
          <w:szCs w:val="32"/>
        </w:rPr>
      </w:pPr>
    </w:p>
    <w:p w:rsidR="001C0980" w:rsidRDefault="000F2AD0" w:rsidP="001141C3">
      <w:pPr>
        <w:ind w:left="4320" w:hanging="4320"/>
        <w:rPr>
          <w:b/>
          <w:sz w:val="32"/>
          <w:szCs w:val="32"/>
        </w:rPr>
      </w:pPr>
      <w:r w:rsidRPr="000F2AD0">
        <w:rPr>
          <w:b/>
          <w:sz w:val="28"/>
          <w:szCs w:val="28"/>
        </w:rPr>
        <w:t>To the trustees of</w:t>
      </w:r>
      <w:r w:rsidR="00C96844">
        <w:rPr>
          <w:b/>
          <w:sz w:val="28"/>
          <w:szCs w:val="28"/>
        </w:rPr>
        <w:t xml:space="preserve">  </w:t>
      </w:r>
      <w:r w:rsidR="001141C3">
        <w:rPr>
          <w:b/>
          <w:sz w:val="28"/>
          <w:szCs w:val="28"/>
        </w:rPr>
        <w:t xml:space="preserve">                       </w:t>
      </w:r>
      <w:r w:rsidR="00AB4489">
        <w:rPr>
          <w:b/>
          <w:i/>
          <w:sz w:val="28"/>
          <w:szCs w:val="28"/>
          <w:u w:val="single"/>
        </w:rPr>
        <w:t>M and K Howes Super Fund</w:t>
      </w:r>
    </w:p>
    <w:p w:rsidR="001141C3" w:rsidRPr="004026E7" w:rsidRDefault="001141C3" w:rsidP="001141C3">
      <w:pPr>
        <w:rPr>
          <w:b/>
          <w:sz w:val="32"/>
          <w:szCs w:val="32"/>
        </w:rPr>
      </w:pPr>
    </w:p>
    <w:p w:rsidR="001141C3" w:rsidRDefault="001141C3" w:rsidP="001141C3">
      <w:pPr>
        <w:pStyle w:val="Heading2"/>
        <w:spacing w:after="360"/>
        <w:rPr>
          <w:rFonts w:ascii="Times New Roman" w:hAnsi="Times New Roman" w:cs="Times New Roman"/>
        </w:rPr>
      </w:pPr>
    </w:p>
    <w:p w:rsidR="001141C3" w:rsidRPr="004026E7" w:rsidRDefault="001141C3" w:rsidP="001141C3">
      <w:pPr>
        <w:pStyle w:val="Heading2"/>
        <w:spacing w:after="360"/>
        <w:rPr>
          <w:rFonts w:ascii="Times New Roman" w:hAnsi="Times New Roman" w:cs="Times New Roman"/>
        </w:rPr>
      </w:pPr>
      <w:r w:rsidRPr="004026E7">
        <w:rPr>
          <w:rFonts w:ascii="Times New Roman" w:hAnsi="Times New Roman" w:cs="Times New Roman"/>
        </w:rPr>
        <w:t>Part A: Financial report</w:t>
      </w:r>
    </w:p>
    <w:p w:rsidR="001141C3" w:rsidRPr="004026E7" w:rsidRDefault="001141C3" w:rsidP="001141C3">
      <w:pPr>
        <w:spacing w:before="360" w:after="240"/>
        <w:rPr>
          <w:b/>
        </w:rPr>
      </w:pPr>
      <w:r w:rsidRPr="004026E7">
        <w:rPr>
          <w:b/>
        </w:rPr>
        <w:t xml:space="preserve">Approved SMSF auditor’s Opinion </w:t>
      </w:r>
    </w:p>
    <w:p w:rsidR="001141C3" w:rsidRPr="004026E7" w:rsidRDefault="001141C3" w:rsidP="001141C3">
      <w:pPr>
        <w:rPr>
          <w:sz w:val="22"/>
          <w:szCs w:val="22"/>
        </w:rPr>
      </w:pPr>
      <w:r w:rsidRPr="004026E7">
        <w:rPr>
          <w:sz w:val="22"/>
          <w:szCs w:val="22"/>
        </w:rPr>
        <w:t xml:space="preserve">I have audited the special purpose financial report of </w:t>
      </w:r>
      <w:r w:rsidR="00AB4489">
        <w:rPr>
          <w:b/>
          <w:i/>
          <w:sz w:val="22"/>
          <w:szCs w:val="22"/>
        </w:rPr>
        <w:t>M and K Howes Super Fund</w:t>
      </w:r>
      <w:r w:rsidRPr="003D2525">
        <w:rPr>
          <w:i/>
          <w:sz w:val="28"/>
          <w:szCs w:val="28"/>
        </w:rPr>
        <w:t xml:space="preserve"> </w:t>
      </w:r>
      <w:r w:rsidRPr="00EC571A">
        <w:rPr>
          <w:i/>
          <w:sz w:val="22"/>
          <w:szCs w:val="22"/>
        </w:rPr>
        <w:t>comprising</w:t>
      </w:r>
      <w:r w:rsidRPr="00EC571A">
        <w:rPr>
          <w:sz w:val="22"/>
          <w:szCs w:val="22"/>
        </w:rPr>
        <w:t>,</w:t>
      </w:r>
      <w:r w:rsidRPr="004026E7">
        <w:rPr>
          <w:sz w:val="22"/>
          <w:szCs w:val="22"/>
        </w:rPr>
        <w:t xml:space="preserve"> the</w:t>
      </w:r>
      <w:r w:rsidRPr="004026E7">
        <w:rPr>
          <w:i/>
          <w:sz w:val="22"/>
          <w:szCs w:val="22"/>
        </w:rPr>
        <w:t xml:space="preserve"> statement of financial position as at 30 June </w:t>
      </w:r>
      <w:r w:rsidR="009401AB">
        <w:rPr>
          <w:i/>
          <w:sz w:val="22"/>
          <w:szCs w:val="22"/>
        </w:rPr>
        <w:t>2019</w:t>
      </w:r>
      <w:r w:rsidRPr="004026E7">
        <w:rPr>
          <w:i/>
          <w:sz w:val="22"/>
          <w:szCs w:val="22"/>
        </w:rPr>
        <w:t xml:space="preserve">, and the operating statement, statement of changes in equity for the year then ended, a summary of significant accounting policies and other explanatory notes’ of </w:t>
      </w:r>
      <w:r w:rsidR="00AB4489">
        <w:rPr>
          <w:b/>
          <w:i/>
          <w:sz w:val="22"/>
          <w:szCs w:val="22"/>
        </w:rPr>
        <w:t>M and K Howes Super Fund</w:t>
      </w:r>
      <w:r w:rsidRPr="003D2525">
        <w:rPr>
          <w:i/>
          <w:sz w:val="28"/>
          <w:szCs w:val="28"/>
        </w:rPr>
        <w:t xml:space="preserve"> </w:t>
      </w:r>
      <w:r w:rsidRPr="004026E7">
        <w:rPr>
          <w:i/>
          <w:sz w:val="22"/>
          <w:szCs w:val="22"/>
        </w:rPr>
        <w:t xml:space="preserve">for the year ended 30 June </w:t>
      </w:r>
      <w:r w:rsidR="009401AB">
        <w:rPr>
          <w:i/>
          <w:sz w:val="22"/>
          <w:szCs w:val="22"/>
        </w:rPr>
        <w:t>2019</w:t>
      </w:r>
      <w:r w:rsidRPr="004026E7">
        <w:rPr>
          <w:sz w:val="22"/>
          <w:szCs w:val="22"/>
        </w:rPr>
        <w:t xml:space="preserve"> </w:t>
      </w:r>
    </w:p>
    <w:p w:rsidR="001141C3" w:rsidRDefault="001141C3" w:rsidP="001141C3">
      <w:pPr>
        <w:spacing w:before="120" w:after="240"/>
        <w:rPr>
          <w:sz w:val="22"/>
          <w:szCs w:val="22"/>
        </w:rPr>
      </w:pPr>
      <w:r w:rsidRPr="004026E7">
        <w:rPr>
          <w:sz w:val="22"/>
          <w:szCs w:val="22"/>
        </w:rPr>
        <w:t>In my opinion, the financial report:</w:t>
      </w:r>
    </w:p>
    <w:p w:rsidR="001141C3" w:rsidRPr="004026E7" w:rsidRDefault="001141C3" w:rsidP="001141C3">
      <w:pPr>
        <w:spacing w:before="120" w:after="240"/>
        <w:rPr>
          <w:sz w:val="22"/>
          <w:szCs w:val="22"/>
        </w:rPr>
      </w:pPr>
      <w:r w:rsidRPr="004026E7">
        <w:rPr>
          <w:sz w:val="22"/>
          <w:szCs w:val="22"/>
        </w:rPr>
        <w:t xml:space="preserve">Presents fairly, in all material respects, in accordance with the accounting policies described in the notes to the financial statements (and the SMSF’s governing rules), the operations of the fund for the year ended 30 June </w:t>
      </w:r>
      <w:r w:rsidR="009401AB">
        <w:rPr>
          <w:sz w:val="22"/>
          <w:szCs w:val="22"/>
        </w:rPr>
        <w:t>2019</w:t>
      </w:r>
      <w:r w:rsidRPr="004026E7">
        <w:rPr>
          <w:sz w:val="22"/>
          <w:szCs w:val="22"/>
        </w:rPr>
        <w:t>.</w:t>
      </w:r>
      <w:r w:rsidRPr="004026E7">
        <w:rPr>
          <w:sz w:val="22"/>
          <w:szCs w:val="22"/>
        </w:rPr>
        <w:br/>
        <w:t xml:space="preserve">                                                     </w:t>
      </w:r>
      <w:r w:rsidRPr="004026E7">
        <w:rPr>
          <w:sz w:val="22"/>
          <w:szCs w:val="22"/>
        </w:rPr>
        <w:tab/>
      </w:r>
      <w:r w:rsidRPr="004026E7">
        <w:rPr>
          <w:sz w:val="22"/>
          <w:szCs w:val="22"/>
        </w:rPr>
        <w:tab/>
      </w:r>
      <w:r w:rsidRPr="004026E7">
        <w:rPr>
          <w:sz w:val="22"/>
          <w:szCs w:val="22"/>
        </w:rPr>
        <w:tab/>
      </w:r>
    </w:p>
    <w:p w:rsidR="001141C3" w:rsidRPr="004026E7" w:rsidRDefault="001141C3" w:rsidP="00826C6A">
      <w:pPr>
        <w:tabs>
          <w:tab w:val="center" w:pos="4649"/>
        </w:tabs>
        <w:spacing w:before="360" w:after="240"/>
        <w:rPr>
          <w:b/>
        </w:rPr>
      </w:pPr>
      <w:r w:rsidRPr="004026E7">
        <w:rPr>
          <w:b/>
        </w:rPr>
        <w:t xml:space="preserve">Basis for Opinion </w:t>
      </w:r>
      <w:r w:rsidR="00826C6A">
        <w:rPr>
          <w:b/>
        </w:rPr>
        <w:tab/>
      </w:r>
    </w:p>
    <w:p w:rsidR="001141C3" w:rsidRPr="004026E7" w:rsidRDefault="001141C3" w:rsidP="001141C3">
      <w:pPr>
        <w:spacing w:before="120" w:after="240"/>
        <w:rPr>
          <w:sz w:val="22"/>
          <w:szCs w:val="22"/>
        </w:rPr>
      </w:pPr>
      <w:r w:rsidRPr="004026E7">
        <w:rPr>
          <w:sz w:val="22"/>
          <w:szCs w:val="22"/>
        </w:rPr>
        <w:t xml:space="preserve">My audit has been conducted in accordance with Australian Auditing Standards. My responsibilities under those standards are further described in the </w:t>
      </w:r>
      <w:r w:rsidRPr="004026E7">
        <w:rPr>
          <w:i/>
          <w:sz w:val="22"/>
          <w:szCs w:val="22"/>
        </w:rPr>
        <w:t>Approved SMSF Auditor’s Responsibilities for the Audit of the Financial Report</w:t>
      </w:r>
      <w:r w:rsidRPr="004026E7">
        <w:rPr>
          <w:sz w:val="22"/>
          <w:szCs w:val="22"/>
        </w:rPr>
        <w:t xml:space="preserve"> section of this report.  I am independent of the self-managed superannuation fund in accordance with the ethical requirements of the Accounting Professional and Ethical Standards Board’s APES 110 </w:t>
      </w:r>
      <w:r w:rsidRPr="004026E7">
        <w:rPr>
          <w:i/>
          <w:sz w:val="22"/>
          <w:szCs w:val="22"/>
        </w:rPr>
        <w:t xml:space="preserve">Code of Ethics for Professional Accountants </w:t>
      </w:r>
      <w:r w:rsidRPr="004026E7">
        <w:rPr>
          <w:sz w:val="22"/>
          <w:szCs w:val="22"/>
        </w:rPr>
        <w:t>(the Code) as required by the Superannuation Industry (Supervision) Regulations 1994 (SISR).  I have also fulfilled my other ethical responsibilities in accordance with the Code.</w:t>
      </w:r>
    </w:p>
    <w:p w:rsidR="001141C3" w:rsidRPr="004026E7" w:rsidRDefault="001141C3" w:rsidP="001141C3">
      <w:pPr>
        <w:spacing w:before="120" w:after="240"/>
        <w:rPr>
          <w:sz w:val="22"/>
          <w:szCs w:val="22"/>
        </w:rPr>
      </w:pPr>
      <w:r w:rsidRPr="004026E7">
        <w:rPr>
          <w:sz w:val="22"/>
          <w:szCs w:val="22"/>
        </w:rPr>
        <w:t>I believe that the audit evidence I have obtained is sufficient and appropriate to provide a basis for my audit opinion.</w:t>
      </w:r>
    </w:p>
    <w:p w:rsidR="001141C3" w:rsidRPr="004026E7" w:rsidRDefault="001141C3" w:rsidP="001141C3">
      <w:pPr>
        <w:spacing w:before="240" w:after="240"/>
        <w:rPr>
          <w:b/>
        </w:rPr>
      </w:pPr>
    </w:p>
    <w:p w:rsidR="001141C3" w:rsidRDefault="001141C3" w:rsidP="001141C3">
      <w:pPr>
        <w:spacing w:before="240" w:after="240"/>
        <w:rPr>
          <w:b/>
        </w:rPr>
      </w:pPr>
    </w:p>
    <w:p w:rsidR="001141C3" w:rsidRPr="004026E7" w:rsidRDefault="001141C3" w:rsidP="001141C3">
      <w:pPr>
        <w:spacing w:before="240" w:after="240"/>
        <w:rPr>
          <w:b/>
        </w:rPr>
      </w:pPr>
      <w:r w:rsidRPr="004026E7">
        <w:rPr>
          <w:b/>
        </w:rPr>
        <w:t>Emphasis of Matter - Basis of accounting</w:t>
      </w:r>
    </w:p>
    <w:p w:rsidR="001141C3" w:rsidRDefault="001141C3" w:rsidP="001141C3">
      <w:pPr>
        <w:spacing w:before="120" w:after="240"/>
        <w:rPr>
          <w:sz w:val="22"/>
          <w:szCs w:val="22"/>
        </w:rPr>
      </w:pPr>
      <w:r w:rsidRPr="004026E7">
        <w:rPr>
          <w:sz w:val="22"/>
          <w:szCs w:val="22"/>
        </w:rPr>
        <w:t xml:space="preserve">Without modifying my opinion, I draw attention to note of the financial report, which describes the basis of accounting. The financial report has been prepared to assist </w:t>
      </w:r>
      <w:r w:rsidR="00AB4489">
        <w:rPr>
          <w:b/>
          <w:i/>
          <w:sz w:val="22"/>
          <w:szCs w:val="22"/>
        </w:rPr>
        <w:t>M and K Howes Super Fund</w:t>
      </w:r>
      <w:r w:rsidRPr="003D2525">
        <w:rPr>
          <w:i/>
          <w:sz w:val="28"/>
          <w:szCs w:val="28"/>
        </w:rPr>
        <w:t xml:space="preserve"> </w:t>
      </w:r>
      <w:r w:rsidRPr="004026E7">
        <w:rPr>
          <w:sz w:val="22"/>
          <w:szCs w:val="22"/>
        </w:rPr>
        <w:t xml:space="preserve">meet the requirements of the SMSF’s governing rules, the </w:t>
      </w:r>
      <w:r w:rsidRPr="004026E7">
        <w:rPr>
          <w:i/>
          <w:sz w:val="22"/>
          <w:szCs w:val="22"/>
        </w:rPr>
        <w:t>Superannuation Industry (Supervision) Act 1993</w:t>
      </w:r>
      <w:r w:rsidRPr="004026E7">
        <w:rPr>
          <w:sz w:val="22"/>
          <w:szCs w:val="22"/>
        </w:rPr>
        <w:t xml:space="preserve"> (SISA) and the SISR. As a result, the financial report may not be suitable for other purposes.</w:t>
      </w:r>
    </w:p>
    <w:p w:rsidR="001141C3" w:rsidRPr="004026E7" w:rsidRDefault="001141C3" w:rsidP="001141C3">
      <w:pPr>
        <w:spacing w:before="120" w:after="240"/>
        <w:rPr>
          <w:sz w:val="22"/>
          <w:szCs w:val="22"/>
        </w:rPr>
      </w:pPr>
      <w:r>
        <w:rPr>
          <w:sz w:val="22"/>
          <w:szCs w:val="22"/>
        </w:rPr>
        <w:t>___________________________________________________________________________________</w:t>
      </w:r>
    </w:p>
    <w:p w:rsidR="001141C3" w:rsidRDefault="001141C3" w:rsidP="001141C3">
      <w:pPr>
        <w:spacing w:before="360" w:after="240"/>
        <w:rPr>
          <w:b/>
          <w:sz w:val="28"/>
          <w:szCs w:val="28"/>
        </w:rPr>
      </w:pPr>
    </w:p>
    <w:p w:rsidR="009401AB" w:rsidRDefault="009401AB" w:rsidP="001141C3">
      <w:pPr>
        <w:spacing w:before="360" w:after="240"/>
        <w:rPr>
          <w:b/>
          <w:sz w:val="28"/>
          <w:szCs w:val="28"/>
        </w:rPr>
      </w:pPr>
    </w:p>
    <w:p w:rsidR="001141C3" w:rsidRPr="00525369" w:rsidRDefault="001141C3" w:rsidP="001141C3">
      <w:pPr>
        <w:spacing w:before="360" w:after="240"/>
        <w:rPr>
          <w:b/>
          <w:sz w:val="36"/>
          <w:szCs w:val="36"/>
          <w:u w:val="single"/>
        </w:rPr>
      </w:pPr>
      <w:r w:rsidRPr="00525369">
        <w:rPr>
          <w:b/>
          <w:sz w:val="36"/>
          <w:szCs w:val="36"/>
          <w:u w:val="single"/>
        </w:rPr>
        <w:lastRenderedPageBreak/>
        <w:t>Responsibilities of SMSF trustees for the financial report</w:t>
      </w:r>
    </w:p>
    <w:p w:rsidR="001141C3" w:rsidRPr="004026E7" w:rsidRDefault="001141C3" w:rsidP="001141C3">
      <w:pPr>
        <w:spacing w:before="120" w:after="240"/>
        <w:rPr>
          <w:sz w:val="22"/>
          <w:szCs w:val="22"/>
        </w:rPr>
      </w:pPr>
      <w:r w:rsidRPr="004026E7">
        <w:rPr>
          <w:sz w:val="22"/>
          <w:szCs w:val="22"/>
        </w:rPr>
        <w:t>Each SMSF trustee (individual trustee or director of corporate trustee) is responsible for the preparation and fair presentation of the financial report in accordance with the financial reporting requirements of the SMSF’s governing rules, the SISA and the SISR. Each trustee is also responsible for such internal controls as they determine are necessary to enable the preparation and fair presentation of a financial report that is free from material misstatement, whether due to fraud or error.</w:t>
      </w:r>
    </w:p>
    <w:p w:rsidR="001141C3" w:rsidRPr="004026E7" w:rsidRDefault="001141C3" w:rsidP="001141C3">
      <w:pPr>
        <w:spacing w:before="120" w:after="240"/>
        <w:rPr>
          <w:sz w:val="22"/>
          <w:szCs w:val="22"/>
        </w:rPr>
      </w:pPr>
      <w:r w:rsidRPr="004026E7">
        <w:rPr>
          <w:sz w:val="22"/>
          <w:szCs w:val="22"/>
        </w:rPr>
        <w:t>In preparing the financial report, the trustees are responsible for assessing the fund’s ability to continue as a going concern, disclosing, as applicable, matters relating to going concern and using the going concern basis of accounting unless the trustees intend to wind-up the fund. The going concern basis of accounting is appropriate when it is reasonably foreseeable that the fund will be able to meet its liabilities as they fall due.</w:t>
      </w:r>
    </w:p>
    <w:p w:rsidR="001141C3" w:rsidRPr="004026E7" w:rsidRDefault="001141C3" w:rsidP="001141C3">
      <w:pPr>
        <w:spacing w:before="120" w:after="240"/>
      </w:pPr>
      <w:r w:rsidRPr="004026E7">
        <w:rPr>
          <w:sz w:val="22"/>
          <w:szCs w:val="22"/>
        </w:rPr>
        <w:t>The trustees are responsible for overseeing the fund’s financial reporting process</w:t>
      </w:r>
      <w:r w:rsidRPr="004026E7">
        <w:t>.</w:t>
      </w:r>
    </w:p>
    <w:p w:rsidR="001141C3" w:rsidRPr="004026E7" w:rsidRDefault="001141C3" w:rsidP="001141C3">
      <w:pPr>
        <w:spacing w:before="120" w:after="240"/>
        <w:rPr>
          <w:b/>
          <w:sz w:val="28"/>
          <w:szCs w:val="28"/>
        </w:rPr>
      </w:pPr>
      <w:r w:rsidRPr="004026E7">
        <w:rPr>
          <w:b/>
          <w:sz w:val="28"/>
          <w:szCs w:val="28"/>
        </w:rPr>
        <w:t>Approved SMSF auditor’s responsibilities for the audit of the financial report</w:t>
      </w:r>
    </w:p>
    <w:p w:rsidR="001141C3" w:rsidRPr="004026E7" w:rsidRDefault="001141C3" w:rsidP="001141C3">
      <w:pPr>
        <w:spacing w:before="120" w:after="240"/>
        <w:rPr>
          <w:sz w:val="22"/>
          <w:szCs w:val="22"/>
        </w:rPr>
      </w:pPr>
      <w:r w:rsidRPr="004026E7">
        <w:rPr>
          <w:sz w:val="22"/>
          <w:szCs w:val="22"/>
        </w:rPr>
        <w:t xml:space="preserve">My responsibility is to express an opinion on the financial report based on my audit. I have conducted an independent audit of the financial report in order to express an opinion on it to the trustees. </w:t>
      </w:r>
    </w:p>
    <w:p w:rsidR="001141C3" w:rsidRPr="004026E7" w:rsidRDefault="001141C3" w:rsidP="001141C3">
      <w:pPr>
        <w:spacing w:before="120" w:after="240"/>
        <w:rPr>
          <w:sz w:val="22"/>
          <w:szCs w:val="22"/>
        </w:rPr>
      </w:pPr>
      <w:r w:rsidRPr="004026E7">
        <w:rPr>
          <w:sz w:val="22"/>
          <w:szCs w:val="22"/>
        </w:rPr>
        <w:t>My objective is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the Australian Auditing Standards will always detect a material misstatement when it exists. Misstatements can arise from fraud or error and are considered material if, individually or in aggregate, they could reasonably be expected to influence the economic decisions of trustees taken on the basis of this financial report.</w:t>
      </w:r>
    </w:p>
    <w:p w:rsidR="001141C3" w:rsidRPr="004026E7" w:rsidRDefault="001141C3" w:rsidP="001141C3">
      <w:pPr>
        <w:spacing w:before="120" w:after="240"/>
        <w:rPr>
          <w:sz w:val="22"/>
          <w:szCs w:val="22"/>
        </w:rPr>
      </w:pPr>
      <w:r w:rsidRPr="004026E7">
        <w:rPr>
          <w:sz w:val="22"/>
          <w:szCs w:val="22"/>
        </w:rPr>
        <w:t xml:space="preserve">I have complied with </w:t>
      </w:r>
      <w:bookmarkStart w:id="0" w:name="top"/>
      <w:bookmarkEnd w:id="0"/>
      <w:r w:rsidRPr="004026E7">
        <w:rPr>
          <w:sz w:val="22"/>
          <w:szCs w:val="22"/>
        </w:rPr>
        <w:t>the competency standards set by Australian Securities &amp; Investments Commission (ASIC). My audit has been conducted in accordance with Australian Auditing Standards. These standards require that I comply with relevant ethical requirements relating to audit engagements, and plan and perform the audit to obtain reasonable assurance as to whether the financial report is free from material misstatement.</w:t>
      </w:r>
    </w:p>
    <w:p w:rsidR="001141C3" w:rsidRPr="004026E7" w:rsidRDefault="001141C3" w:rsidP="001141C3">
      <w:pPr>
        <w:spacing w:before="120" w:after="240"/>
        <w:rPr>
          <w:sz w:val="22"/>
          <w:szCs w:val="22"/>
        </w:rPr>
      </w:pPr>
      <w:r w:rsidRPr="004026E7">
        <w:rPr>
          <w:sz w:val="22"/>
          <w:szCs w:val="22"/>
        </w:rPr>
        <w:t>As part of an audit in accordance with Australian Auditing Standards, I exercise professional judgment and maintain professional scepticism throughout the audit. I also:</w:t>
      </w:r>
    </w:p>
    <w:p w:rsidR="001141C3" w:rsidRPr="004026E7" w:rsidRDefault="001141C3" w:rsidP="001141C3">
      <w:pPr>
        <w:pStyle w:val="ListParagraph"/>
        <w:numPr>
          <w:ilvl w:val="0"/>
          <w:numId w:val="3"/>
        </w:numPr>
        <w:spacing w:before="120" w:after="240"/>
        <w:ind w:left="426" w:hanging="284"/>
        <w:rPr>
          <w:sz w:val="22"/>
          <w:szCs w:val="22"/>
        </w:rPr>
      </w:pPr>
      <w:r w:rsidRPr="004026E7">
        <w:rPr>
          <w:sz w:val="22"/>
          <w:szCs w:val="22"/>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1141C3" w:rsidRPr="004026E7" w:rsidRDefault="001141C3" w:rsidP="001141C3">
      <w:pPr>
        <w:pStyle w:val="ListParagraph"/>
        <w:spacing w:before="120" w:after="240"/>
        <w:rPr>
          <w:sz w:val="22"/>
          <w:szCs w:val="22"/>
        </w:rPr>
      </w:pPr>
    </w:p>
    <w:p w:rsidR="001141C3" w:rsidRPr="004026E7" w:rsidRDefault="001141C3" w:rsidP="001141C3">
      <w:pPr>
        <w:pStyle w:val="ListParagraph"/>
        <w:numPr>
          <w:ilvl w:val="0"/>
          <w:numId w:val="3"/>
        </w:numPr>
        <w:spacing w:before="120" w:after="240"/>
        <w:ind w:left="426" w:hanging="284"/>
        <w:rPr>
          <w:sz w:val="22"/>
          <w:szCs w:val="22"/>
        </w:rPr>
      </w:pPr>
      <w:r w:rsidRPr="004026E7">
        <w:rPr>
          <w:sz w:val="22"/>
          <w:szCs w:val="22"/>
        </w:rPr>
        <w:t xml:space="preserve">Obtain an understanding of internal controls relevant to the audit in order to design audit procedures that are appropriate in the circumstances, but not for the purpose of expressing an opinion on the effectiveness of the fund’s internal control. </w:t>
      </w:r>
    </w:p>
    <w:p w:rsidR="001141C3" w:rsidRPr="004026E7" w:rsidRDefault="001141C3" w:rsidP="001141C3">
      <w:pPr>
        <w:pStyle w:val="ListParagraph"/>
        <w:spacing w:before="120" w:after="240"/>
        <w:rPr>
          <w:sz w:val="22"/>
          <w:szCs w:val="22"/>
        </w:rPr>
      </w:pPr>
    </w:p>
    <w:p w:rsidR="001141C3" w:rsidRDefault="001141C3" w:rsidP="001141C3">
      <w:pPr>
        <w:pStyle w:val="ListParagraph"/>
        <w:numPr>
          <w:ilvl w:val="0"/>
          <w:numId w:val="3"/>
        </w:numPr>
        <w:spacing w:before="120" w:after="240"/>
        <w:ind w:left="426" w:hanging="284"/>
        <w:rPr>
          <w:sz w:val="22"/>
          <w:szCs w:val="22"/>
        </w:rPr>
      </w:pPr>
      <w:r w:rsidRPr="004026E7">
        <w:rPr>
          <w:sz w:val="22"/>
          <w:szCs w:val="22"/>
        </w:rPr>
        <w:t>Evaluate the appropriateness of accounting policies used and the reasonableness of accounting estimates and related disclosures made by the trustees.</w:t>
      </w:r>
    </w:p>
    <w:p w:rsidR="001141C3" w:rsidRDefault="001141C3" w:rsidP="001141C3">
      <w:pPr>
        <w:pStyle w:val="ListParagraph"/>
        <w:spacing w:before="120" w:after="240"/>
        <w:ind w:left="0"/>
        <w:rPr>
          <w:sz w:val="22"/>
          <w:szCs w:val="22"/>
        </w:rPr>
      </w:pPr>
    </w:p>
    <w:p w:rsidR="001141C3" w:rsidRPr="004026E7" w:rsidRDefault="001141C3" w:rsidP="001141C3">
      <w:pPr>
        <w:pStyle w:val="ListParagraph"/>
        <w:numPr>
          <w:ilvl w:val="0"/>
          <w:numId w:val="3"/>
        </w:numPr>
        <w:spacing w:before="120" w:after="240"/>
        <w:ind w:left="426" w:hanging="284"/>
        <w:rPr>
          <w:sz w:val="22"/>
          <w:szCs w:val="22"/>
        </w:rPr>
      </w:pPr>
      <w:r w:rsidRPr="004026E7">
        <w:rPr>
          <w:sz w:val="22"/>
          <w:szCs w:val="22"/>
        </w:rPr>
        <w:lastRenderedPageBreak/>
        <w:t>Conclude on the appropriateness of trustees’ use of the going concern basis of accounting and, based on the audit evidence obtained, whether a material uncertainty exists related to events or conditions that may cast significant doubt on the fund’s ability to continue as a going concern.  If I conclude that a material uncertainty exists, I am required to draw attention in the auditor’s report to the related disclosures in the financial report or, if such disclosures are inadequate, to modify my opinion.  My conclusions are based on the audit evidence obtained up to the date of the auditor’s report. However, future events or conditions may cause the fund to cease to continue as a going concern.</w:t>
      </w:r>
    </w:p>
    <w:p w:rsidR="001141C3" w:rsidRPr="004026E7" w:rsidRDefault="001141C3" w:rsidP="001141C3">
      <w:pPr>
        <w:pStyle w:val="ListParagraph"/>
        <w:spacing w:before="120" w:after="240"/>
        <w:rPr>
          <w:sz w:val="22"/>
          <w:szCs w:val="22"/>
        </w:rPr>
      </w:pPr>
    </w:p>
    <w:p w:rsidR="001141C3" w:rsidRPr="004026E7" w:rsidRDefault="001141C3" w:rsidP="001141C3">
      <w:pPr>
        <w:pStyle w:val="ListParagraph"/>
        <w:numPr>
          <w:ilvl w:val="0"/>
          <w:numId w:val="3"/>
        </w:numPr>
        <w:spacing w:before="120" w:after="240"/>
        <w:ind w:left="426" w:hanging="284"/>
        <w:rPr>
          <w:sz w:val="22"/>
          <w:szCs w:val="22"/>
        </w:rPr>
      </w:pPr>
      <w:r w:rsidRPr="004026E7">
        <w:rPr>
          <w:sz w:val="22"/>
          <w:szCs w:val="22"/>
        </w:rPr>
        <w:t xml:space="preserve">Evaluate the overall presentation, structure and content of the financial report, including the disclosures, and whether the financial report represents the underlying transactions and events in a manner that achieves fair presentation. </w:t>
      </w:r>
    </w:p>
    <w:p w:rsidR="001141C3" w:rsidRPr="004026E7" w:rsidRDefault="001141C3" w:rsidP="001141C3">
      <w:pPr>
        <w:spacing w:before="120" w:after="240"/>
        <w:rPr>
          <w:sz w:val="22"/>
          <w:szCs w:val="22"/>
        </w:rPr>
      </w:pPr>
      <w:r w:rsidRPr="004026E7">
        <w:rPr>
          <w:sz w:val="22"/>
          <w:szCs w:val="22"/>
        </w:rPr>
        <w:t>I communicate with the trustees regarding, among other matters, the planned scope and timing of the audit and significant audit findings, including any significant deficiencies in internal control that I identify during the audit.</w:t>
      </w:r>
    </w:p>
    <w:p w:rsidR="001141C3" w:rsidRPr="004026E7" w:rsidRDefault="001141C3" w:rsidP="001141C3">
      <w:pPr>
        <w:pStyle w:val="Heading2"/>
        <w:spacing w:after="360"/>
        <w:rPr>
          <w:rFonts w:ascii="Times New Roman" w:hAnsi="Times New Roman" w:cs="Times New Roman"/>
        </w:rPr>
      </w:pPr>
      <w:r w:rsidRPr="004026E7">
        <w:rPr>
          <w:rFonts w:ascii="Times New Roman" w:hAnsi="Times New Roman" w:cs="Times New Roman"/>
        </w:rPr>
        <w:t>Part B: Compliance report</w:t>
      </w:r>
    </w:p>
    <w:p w:rsidR="001141C3" w:rsidRPr="004026E7" w:rsidRDefault="001141C3" w:rsidP="001141C3">
      <w:pPr>
        <w:spacing w:before="360" w:after="240"/>
        <w:rPr>
          <w:b/>
        </w:rPr>
      </w:pPr>
      <w:r w:rsidRPr="004026E7">
        <w:rPr>
          <w:b/>
        </w:rPr>
        <w:t xml:space="preserve">Approved SMSF Auditor’s Opinion  </w:t>
      </w:r>
    </w:p>
    <w:p w:rsidR="001141C3" w:rsidRPr="004026E7" w:rsidRDefault="001141C3" w:rsidP="001141C3">
      <w:pPr>
        <w:spacing w:before="120" w:after="40"/>
        <w:rPr>
          <w:bCs/>
          <w:sz w:val="22"/>
          <w:szCs w:val="22"/>
        </w:rPr>
      </w:pPr>
      <w:r w:rsidRPr="004026E7">
        <w:rPr>
          <w:sz w:val="22"/>
          <w:szCs w:val="22"/>
        </w:rPr>
        <w:t xml:space="preserve">I have performed a reasonable assurance engagement on </w:t>
      </w:r>
      <w:r w:rsidR="00AB4489">
        <w:rPr>
          <w:b/>
          <w:i/>
          <w:sz w:val="22"/>
          <w:szCs w:val="22"/>
        </w:rPr>
        <w:t>M and K Howes Super Fund</w:t>
      </w:r>
      <w:r w:rsidRPr="003D2525">
        <w:rPr>
          <w:i/>
          <w:sz w:val="28"/>
          <w:szCs w:val="28"/>
        </w:rPr>
        <w:t xml:space="preserve"> </w:t>
      </w:r>
      <w:r w:rsidRPr="004026E7">
        <w:rPr>
          <w:sz w:val="22"/>
          <w:szCs w:val="22"/>
        </w:rPr>
        <w:t>to provide an opinion in relation to its</w:t>
      </w:r>
      <w:r w:rsidRPr="004026E7">
        <w:rPr>
          <w:i/>
          <w:sz w:val="22"/>
          <w:szCs w:val="22"/>
        </w:rPr>
        <w:t xml:space="preserve"> </w:t>
      </w:r>
      <w:r w:rsidRPr="004026E7">
        <w:rPr>
          <w:sz w:val="22"/>
          <w:szCs w:val="22"/>
        </w:rPr>
        <w:t xml:space="preserve">compliance, in all material respects, with the applicable provisions of the SISA and the SISR as listed below in the </w:t>
      </w:r>
      <w:r w:rsidRPr="004026E7">
        <w:rPr>
          <w:i/>
          <w:sz w:val="22"/>
          <w:szCs w:val="22"/>
        </w:rPr>
        <w:t xml:space="preserve">Approved SMSF auditor’s Responsibility </w:t>
      </w:r>
      <w:r w:rsidRPr="004026E7">
        <w:rPr>
          <w:sz w:val="22"/>
          <w:szCs w:val="22"/>
        </w:rPr>
        <w:t>section of this report.</w:t>
      </w:r>
    </w:p>
    <w:p w:rsidR="001141C3" w:rsidRDefault="001141C3" w:rsidP="001141C3">
      <w:pPr>
        <w:spacing w:before="120"/>
        <w:rPr>
          <w:sz w:val="22"/>
          <w:szCs w:val="22"/>
        </w:rPr>
      </w:pPr>
      <w:r w:rsidRPr="004026E7">
        <w:rPr>
          <w:sz w:val="22"/>
          <w:szCs w:val="22"/>
        </w:rPr>
        <w:t>In my opinion,</w:t>
      </w:r>
      <w:r w:rsidR="009401AB">
        <w:rPr>
          <w:sz w:val="22"/>
          <w:szCs w:val="22"/>
        </w:rPr>
        <w:t xml:space="preserve"> </w:t>
      </w:r>
      <w:r w:rsidRPr="004026E7">
        <w:rPr>
          <w:sz w:val="22"/>
          <w:szCs w:val="22"/>
        </w:rPr>
        <w:t xml:space="preserve">each trustee of </w:t>
      </w:r>
      <w:r w:rsidR="00AB4489">
        <w:rPr>
          <w:b/>
          <w:i/>
          <w:sz w:val="22"/>
          <w:szCs w:val="22"/>
        </w:rPr>
        <w:t>M and K Howes Super Fund</w:t>
      </w:r>
      <w:r w:rsidRPr="003D2525">
        <w:rPr>
          <w:i/>
          <w:sz w:val="28"/>
          <w:szCs w:val="28"/>
        </w:rPr>
        <w:t xml:space="preserve"> </w:t>
      </w:r>
      <w:r w:rsidRPr="004026E7">
        <w:rPr>
          <w:sz w:val="22"/>
          <w:szCs w:val="22"/>
        </w:rPr>
        <w:t xml:space="preserve">has complied, in all material respects, with the applicable provisions of the SISA and the SISR specified below, for the year ended 30 June </w:t>
      </w:r>
      <w:r w:rsidR="009401AB">
        <w:rPr>
          <w:sz w:val="22"/>
          <w:szCs w:val="22"/>
        </w:rPr>
        <w:t>2019</w:t>
      </w:r>
      <w:r w:rsidRPr="004026E7">
        <w:rPr>
          <w:sz w:val="22"/>
          <w:szCs w:val="22"/>
        </w:rPr>
        <w:t>.</w:t>
      </w:r>
    </w:p>
    <w:p w:rsidR="001141C3" w:rsidRPr="004026E7" w:rsidRDefault="001141C3" w:rsidP="001141C3">
      <w:pPr>
        <w:spacing w:before="240" w:after="240"/>
      </w:pPr>
      <w:r w:rsidRPr="004026E7">
        <w:rPr>
          <w:b/>
        </w:rPr>
        <w:t xml:space="preserve">Basis for Opinion </w:t>
      </w:r>
    </w:p>
    <w:p w:rsidR="001141C3" w:rsidRPr="004026E7" w:rsidRDefault="001141C3" w:rsidP="001141C3">
      <w:pPr>
        <w:spacing w:before="120" w:after="40"/>
        <w:rPr>
          <w:sz w:val="22"/>
          <w:szCs w:val="22"/>
        </w:rPr>
      </w:pPr>
      <w:r w:rsidRPr="004026E7">
        <w:rPr>
          <w:sz w:val="22"/>
          <w:szCs w:val="22"/>
        </w:rPr>
        <w:t xml:space="preserve">I have conducted my engagement in accordance with Standard on Assurance Engagements ASAE 3100 </w:t>
      </w:r>
      <w:r w:rsidRPr="004026E7">
        <w:rPr>
          <w:i/>
          <w:sz w:val="22"/>
          <w:szCs w:val="22"/>
        </w:rPr>
        <w:t xml:space="preserve">Compliance Engagements </w:t>
      </w:r>
      <w:r w:rsidRPr="004026E7">
        <w:rPr>
          <w:sz w:val="22"/>
          <w:szCs w:val="22"/>
        </w:rPr>
        <w:t xml:space="preserve">issued by the Auditing and Assurance Standards Board.  </w:t>
      </w:r>
    </w:p>
    <w:p w:rsidR="001141C3" w:rsidRDefault="001141C3" w:rsidP="001141C3">
      <w:pPr>
        <w:spacing w:before="120"/>
        <w:rPr>
          <w:sz w:val="22"/>
          <w:szCs w:val="22"/>
        </w:rPr>
      </w:pPr>
      <w:r w:rsidRPr="004026E7">
        <w:rPr>
          <w:sz w:val="22"/>
          <w:szCs w:val="22"/>
        </w:rPr>
        <w:t>I believe that the evidence I have obtained is sufficient and appropriate to provide a basis for my opinion.</w:t>
      </w:r>
    </w:p>
    <w:p w:rsidR="001141C3" w:rsidRPr="004026E7" w:rsidRDefault="001141C3" w:rsidP="001141C3">
      <w:pPr>
        <w:spacing w:before="360" w:after="240"/>
        <w:rPr>
          <w:b/>
        </w:rPr>
      </w:pPr>
      <w:r w:rsidRPr="004026E7">
        <w:rPr>
          <w:b/>
        </w:rPr>
        <w:t>Independence and quality control</w:t>
      </w:r>
    </w:p>
    <w:p w:rsidR="001141C3" w:rsidRPr="004026E7" w:rsidRDefault="001141C3" w:rsidP="001141C3">
      <w:pPr>
        <w:spacing w:before="120" w:after="240"/>
        <w:rPr>
          <w:sz w:val="22"/>
          <w:szCs w:val="22"/>
        </w:rPr>
      </w:pPr>
      <w:r w:rsidRPr="004026E7">
        <w:rPr>
          <w:sz w:val="22"/>
          <w:szCs w:val="22"/>
        </w:rPr>
        <w:t xml:space="preserve">I have complied with the independence requirements in accordance with the Accounting Professional and Ethical Standards Board’s APES 110 </w:t>
      </w:r>
      <w:r w:rsidRPr="004026E7">
        <w:rPr>
          <w:i/>
          <w:sz w:val="22"/>
          <w:szCs w:val="22"/>
        </w:rPr>
        <w:t xml:space="preserve">Code of Ethics for Professional Accountants </w:t>
      </w:r>
      <w:r w:rsidRPr="004026E7">
        <w:rPr>
          <w:sz w:val="22"/>
          <w:szCs w:val="22"/>
        </w:rPr>
        <w:t xml:space="preserve">(the Code) as required by the SISR. </w:t>
      </w:r>
    </w:p>
    <w:p w:rsidR="001141C3" w:rsidRPr="004026E7" w:rsidRDefault="001141C3" w:rsidP="001141C3">
      <w:pPr>
        <w:spacing w:before="120" w:after="240"/>
        <w:rPr>
          <w:sz w:val="22"/>
          <w:szCs w:val="22"/>
        </w:rPr>
      </w:pPr>
      <w:r w:rsidRPr="004026E7">
        <w:rPr>
          <w:sz w:val="22"/>
          <w:szCs w:val="22"/>
        </w:rPr>
        <w:t xml:space="preserve">I/My firm apply/applies Australian Standard on Quality Control 1 ASQC 1 </w:t>
      </w:r>
      <w:r w:rsidRPr="004026E7">
        <w:rPr>
          <w:i/>
          <w:sz w:val="22"/>
          <w:szCs w:val="22"/>
        </w:rPr>
        <w:t>Quality Control for Firms that Perform Audits and Reviews of Financial Reports and Other Financial Information, and Other Assurance Engagements</w:t>
      </w:r>
      <w:r w:rsidRPr="004026E7">
        <w:rPr>
          <w:sz w:val="22"/>
          <w:szCs w:val="22"/>
        </w:rPr>
        <w:t xml:space="preserve"> in undertaking this assurance engagement. </w:t>
      </w:r>
    </w:p>
    <w:p w:rsidR="001141C3" w:rsidRDefault="001141C3" w:rsidP="001141C3">
      <w:pPr>
        <w:spacing w:before="120" w:after="240"/>
        <w:rPr>
          <w:sz w:val="22"/>
          <w:szCs w:val="22"/>
        </w:rPr>
      </w:pPr>
      <w:r w:rsidRPr="004026E7">
        <w:rPr>
          <w:sz w:val="22"/>
          <w:szCs w:val="22"/>
        </w:rPr>
        <w:t>I have complied with the competency standards set by ASIC.</w:t>
      </w:r>
    </w:p>
    <w:p w:rsidR="001141C3" w:rsidRDefault="001141C3" w:rsidP="001141C3">
      <w:pPr>
        <w:spacing w:before="120" w:after="240"/>
        <w:rPr>
          <w:sz w:val="22"/>
          <w:szCs w:val="22"/>
        </w:rPr>
      </w:pPr>
    </w:p>
    <w:p w:rsidR="009401AB" w:rsidRDefault="009401AB" w:rsidP="001141C3">
      <w:pPr>
        <w:spacing w:before="120" w:after="240"/>
        <w:rPr>
          <w:sz w:val="22"/>
          <w:szCs w:val="22"/>
        </w:rPr>
      </w:pPr>
    </w:p>
    <w:p w:rsidR="009401AB" w:rsidRDefault="009401AB" w:rsidP="001141C3">
      <w:pPr>
        <w:spacing w:before="120" w:after="240"/>
        <w:rPr>
          <w:sz w:val="22"/>
          <w:szCs w:val="22"/>
        </w:rPr>
      </w:pPr>
    </w:p>
    <w:p w:rsidR="001141C3" w:rsidRPr="004026E7" w:rsidRDefault="001141C3" w:rsidP="001141C3">
      <w:pPr>
        <w:spacing w:before="360" w:after="240"/>
        <w:rPr>
          <w:b/>
          <w:sz w:val="28"/>
          <w:szCs w:val="28"/>
          <w:u w:val="single"/>
        </w:rPr>
      </w:pPr>
      <w:r w:rsidRPr="004026E7">
        <w:rPr>
          <w:b/>
          <w:sz w:val="28"/>
          <w:szCs w:val="28"/>
          <w:u w:val="single"/>
        </w:rPr>
        <w:lastRenderedPageBreak/>
        <w:t>SMSF trustees’ responsibility for compliance</w:t>
      </w:r>
    </w:p>
    <w:p w:rsidR="001141C3" w:rsidRPr="004026E7" w:rsidRDefault="001141C3" w:rsidP="001141C3">
      <w:pPr>
        <w:spacing w:before="120" w:after="240"/>
        <w:rPr>
          <w:sz w:val="22"/>
          <w:szCs w:val="22"/>
        </w:rPr>
      </w:pPr>
      <w:r w:rsidRPr="004026E7">
        <w:rPr>
          <w:sz w:val="22"/>
          <w:szCs w:val="22"/>
        </w:rPr>
        <w:t>Each SMSF trustee is responsible for complying with the requirements of the SISA and the SISR and for identifying, designing and implementing internal controls as they determine necessary to meet compliance requirements and monitor ongoing compliance.</w:t>
      </w:r>
    </w:p>
    <w:p w:rsidR="001141C3" w:rsidRPr="004026E7" w:rsidRDefault="001141C3" w:rsidP="001141C3">
      <w:pPr>
        <w:spacing w:before="360" w:after="240"/>
        <w:rPr>
          <w:b/>
          <w:u w:val="single"/>
        </w:rPr>
      </w:pPr>
      <w:r w:rsidRPr="004026E7">
        <w:rPr>
          <w:b/>
          <w:u w:val="single"/>
        </w:rPr>
        <w:t>Approved SMSF auditor’s responsibility for the compliance report</w:t>
      </w:r>
    </w:p>
    <w:p w:rsidR="001141C3" w:rsidRPr="004026E7" w:rsidRDefault="001141C3" w:rsidP="001141C3">
      <w:pPr>
        <w:spacing w:before="120" w:after="240"/>
        <w:rPr>
          <w:sz w:val="22"/>
          <w:szCs w:val="22"/>
        </w:rPr>
      </w:pPr>
      <w:r w:rsidRPr="004026E7">
        <w:rPr>
          <w:sz w:val="22"/>
          <w:szCs w:val="22"/>
        </w:rPr>
        <w:t>My responsibility is to express an opinion on the trustees’ compliance with the applicable requirements of the SISA and the SISR, based on the compliance engagement. My procedures included testing that the fund has an investment strategy that complies with the SISA and that the trustees make investments in line with that strategy, however, no opinion is made on its appropriateness to the fund members.</w:t>
      </w:r>
    </w:p>
    <w:p w:rsidR="001141C3" w:rsidRPr="004026E7" w:rsidRDefault="001141C3" w:rsidP="001141C3">
      <w:pPr>
        <w:spacing w:before="120" w:after="240"/>
        <w:rPr>
          <w:sz w:val="22"/>
          <w:szCs w:val="22"/>
        </w:rPr>
      </w:pPr>
      <w:r w:rsidRPr="004026E7">
        <w:rPr>
          <w:sz w:val="22"/>
          <w:szCs w:val="22"/>
        </w:rPr>
        <w:t xml:space="preserve">My reasonable assurance engagement has been conducted in accordance with applicable Standards on Assurance Engagements issued by the Auditing and Assurance Standards Board, to provide reasonable assurance that the trustees of the fund have complied, in all material respects, with the relevant requirements of the following provisions (to the extent applicable) of the SISA and the SISR. </w:t>
      </w:r>
    </w:p>
    <w:p w:rsidR="001141C3" w:rsidRPr="004026E7" w:rsidRDefault="001141C3" w:rsidP="001141C3">
      <w:pPr>
        <w:spacing w:before="120" w:after="240"/>
        <w:rPr>
          <w:sz w:val="22"/>
          <w:szCs w:val="22"/>
        </w:rPr>
      </w:pPr>
      <w:r w:rsidRPr="004026E7">
        <w:rPr>
          <w:sz w:val="22"/>
          <w:szCs w:val="22"/>
        </w:rPr>
        <w:t>Sections: 17A, 35AE, 35B, 35C(2), 62, 65, 66, 67,67A, 67B, 82-85, 103, 104, 104A, 105, 109, 126K</w:t>
      </w:r>
    </w:p>
    <w:p w:rsidR="001141C3" w:rsidRPr="004026E7" w:rsidRDefault="001141C3" w:rsidP="001141C3">
      <w:pPr>
        <w:spacing w:before="120" w:after="240"/>
        <w:rPr>
          <w:sz w:val="22"/>
          <w:szCs w:val="22"/>
        </w:rPr>
      </w:pPr>
      <w:r w:rsidRPr="004026E7">
        <w:rPr>
          <w:sz w:val="22"/>
          <w:szCs w:val="22"/>
        </w:rPr>
        <w:t>Regulations: 1.06(9A), 4.09, 4.09A, 5.03, 5.08, 6.17, 7.04, 8.02B, 13.12, 13.13, 13.14, 13.18AA</w:t>
      </w:r>
    </w:p>
    <w:p w:rsidR="001141C3" w:rsidRPr="004026E7" w:rsidRDefault="001141C3" w:rsidP="001141C3">
      <w:pPr>
        <w:rPr>
          <w:sz w:val="22"/>
          <w:szCs w:val="22"/>
        </w:rPr>
      </w:pPr>
      <w:r w:rsidRPr="004026E7">
        <w:rPr>
          <w:sz w:val="22"/>
          <w:szCs w:val="22"/>
        </w:rPr>
        <w:t>An assurance engagement to report on the fund’s compliance with the applicable requirements of the SISA and the SISR involves performing procedures to obtain evidence about the compliance activity and controls implemented to meet the compliance requirements. The procedures selected depend on my judgement, including the identification and assessment of risks of material non-compliance.</w:t>
      </w:r>
    </w:p>
    <w:p w:rsidR="001141C3" w:rsidRPr="004026E7" w:rsidRDefault="001141C3" w:rsidP="001141C3">
      <w:pPr>
        <w:spacing w:before="120" w:after="240"/>
        <w:rPr>
          <w:sz w:val="22"/>
          <w:szCs w:val="22"/>
        </w:rPr>
      </w:pPr>
      <w:r w:rsidRPr="004026E7">
        <w:rPr>
          <w:sz w:val="22"/>
          <w:szCs w:val="22"/>
        </w:rPr>
        <w:t xml:space="preserve">My procedures included examination, on a test basis, of evidence supporting compliance with those requirements of the SISA and the SISR for the year ended 30 June </w:t>
      </w:r>
      <w:r w:rsidR="009401AB">
        <w:rPr>
          <w:sz w:val="22"/>
          <w:szCs w:val="22"/>
        </w:rPr>
        <w:t>2019</w:t>
      </w:r>
      <w:r w:rsidRPr="004026E7">
        <w:rPr>
          <w:sz w:val="22"/>
          <w:szCs w:val="22"/>
        </w:rPr>
        <w:t>.</w:t>
      </w:r>
    </w:p>
    <w:p w:rsidR="001141C3" w:rsidRPr="004026E7" w:rsidRDefault="001141C3" w:rsidP="001141C3">
      <w:pPr>
        <w:spacing w:before="120" w:after="240"/>
        <w:rPr>
          <w:sz w:val="22"/>
          <w:szCs w:val="22"/>
        </w:rPr>
      </w:pPr>
      <w:r w:rsidRPr="004026E7">
        <w:rPr>
          <w:sz w:val="22"/>
          <w:szCs w:val="22"/>
        </w:rPr>
        <w:t xml:space="preserve">These tests have not been performed continuously throughout the period, were not designed to detect all instances of non-compliance, and have not covered any other provisions of the SISA and the SISR apart from those specified. </w:t>
      </w:r>
    </w:p>
    <w:p w:rsidR="001141C3" w:rsidRPr="004026E7" w:rsidRDefault="001141C3" w:rsidP="001141C3">
      <w:pPr>
        <w:spacing w:before="120" w:after="240"/>
        <w:rPr>
          <w:b/>
          <w:sz w:val="28"/>
          <w:szCs w:val="28"/>
        </w:rPr>
      </w:pPr>
      <w:r w:rsidRPr="004026E7">
        <w:rPr>
          <w:b/>
          <w:sz w:val="28"/>
          <w:szCs w:val="28"/>
        </w:rPr>
        <w:t>Inherent limitations</w:t>
      </w:r>
    </w:p>
    <w:p w:rsidR="001141C3" w:rsidRPr="004026E7" w:rsidRDefault="001141C3" w:rsidP="001141C3">
      <w:pPr>
        <w:spacing w:before="120" w:after="240"/>
        <w:rPr>
          <w:b/>
        </w:rPr>
      </w:pPr>
      <w:r w:rsidRPr="004026E7">
        <w:rPr>
          <w:sz w:val="22"/>
          <w:szCs w:val="22"/>
        </w:rPr>
        <w:t>Due to the inherent limitations of an assurance engagement, together with the internal control structure it is possible that fraud, error, or non-compliance with the listed provisions may occur and not be detected. A reasonable assurance engagement does not provide assurance on whether compliance with the listed provisions will continue in the future.</w:t>
      </w:r>
    </w:p>
    <w:p w:rsidR="001141C3" w:rsidRPr="004026E7" w:rsidRDefault="001141C3" w:rsidP="001141C3">
      <w:pPr>
        <w:rPr>
          <w:b/>
          <w:sz w:val="28"/>
          <w:szCs w:val="28"/>
        </w:rPr>
      </w:pPr>
      <w:r w:rsidRPr="004026E7">
        <w:rPr>
          <w:b/>
          <w:sz w:val="28"/>
          <w:szCs w:val="28"/>
        </w:rPr>
        <w:t>Signature of approved auditor:     _____________________________________</w:t>
      </w:r>
    </w:p>
    <w:p w:rsidR="001141C3" w:rsidRPr="004026E7" w:rsidRDefault="001141C3" w:rsidP="001141C3">
      <w:pPr>
        <w:rPr>
          <w:b/>
          <w:i/>
          <w:sz w:val="28"/>
          <w:szCs w:val="28"/>
        </w:rPr>
      </w:pPr>
      <w:r w:rsidRPr="004026E7">
        <w:rPr>
          <w:b/>
          <w:sz w:val="28"/>
          <w:szCs w:val="28"/>
        </w:rPr>
        <w:tab/>
      </w:r>
      <w:r w:rsidRPr="004026E7">
        <w:rPr>
          <w:b/>
          <w:sz w:val="28"/>
          <w:szCs w:val="28"/>
        </w:rPr>
        <w:tab/>
      </w:r>
      <w:r w:rsidRPr="004026E7">
        <w:rPr>
          <w:b/>
          <w:sz w:val="28"/>
          <w:szCs w:val="28"/>
        </w:rPr>
        <w:tab/>
      </w:r>
      <w:r w:rsidRPr="004026E7">
        <w:rPr>
          <w:b/>
          <w:sz w:val="28"/>
          <w:szCs w:val="28"/>
        </w:rPr>
        <w:tab/>
      </w:r>
      <w:r w:rsidRPr="004026E7">
        <w:rPr>
          <w:b/>
          <w:sz w:val="28"/>
          <w:szCs w:val="28"/>
        </w:rPr>
        <w:tab/>
      </w:r>
      <w:r w:rsidRPr="004026E7">
        <w:rPr>
          <w:b/>
          <w:sz w:val="28"/>
          <w:szCs w:val="28"/>
        </w:rPr>
        <w:tab/>
      </w:r>
      <w:r w:rsidRPr="004026E7">
        <w:rPr>
          <w:b/>
          <w:sz w:val="28"/>
          <w:szCs w:val="28"/>
        </w:rPr>
        <w:tab/>
      </w:r>
      <w:r>
        <w:rPr>
          <w:b/>
          <w:sz w:val="28"/>
          <w:szCs w:val="28"/>
        </w:rPr>
        <w:tab/>
      </w:r>
      <w:r w:rsidRPr="004026E7">
        <w:rPr>
          <w:b/>
          <w:i/>
          <w:sz w:val="28"/>
          <w:szCs w:val="28"/>
        </w:rPr>
        <w:t>Rakesh Sahgal</w:t>
      </w:r>
    </w:p>
    <w:p w:rsidR="001141C3" w:rsidRPr="004026E7" w:rsidRDefault="001141C3" w:rsidP="001141C3">
      <w:pPr>
        <w:rPr>
          <w:b/>
          <w:sz w:val="28"/>
          <w:szCs w:val="28"/>
        </w:rPr>
      </w:pPr>
    </w:p>
    <w:p w:rsidR="001141C3" w:rsidRPr="004026E7" w:rsidRDefault="001141C3" w:rsidP="001141C3">
      <w:pPr>
        <w:rPr>
          <w:b/>
        </w:rPr>
      </w:pPr>
      <w:r w:rsidRPr="004026E7">
        <w:rPr>
          <w:b/>
          <w:sz w:val="28"/>
          <w:szCs w:val="28"/>
        </w:rPr>
        <w:t>Date:</w:t>
      </w:r>
      <w:r w:rsidRPr="004026E7">
        <w:rPr>
          <w:b/>
          <w:sz w:val="28"/>
          <w:szCs w:val="28"/>
        </w:rPr>
        <w:tab/>
      </w:r>
      <w:r w:rsidRPr="004026E7">
        <w:rPr>
          <w:b/>
          <w:sz w:val="28"/>
          <w:szCs w:val="28"/>
        </w:rPr>
        <w:tab/>
      </w:r>
      <w:r w:rsidRPr="004026E7">
        <w:rPr>
          <w:b/>
          <w:sz w:val="28"/>
          <w:szCs w:val="28"/>
        </w:rPr>
        <w:tab/>
      </w:r>
      <w:r w:rsidRPr="004026E7">
        <w:rPr>
          <w:b/>
          <w:sz w:val="28"/>
          <w:szCs w:val="28"/>
        </w:rPr>
        <w:tab/>
      </w:r>
      <w:r w:rsidRPr="004026E7">
        <w:rPr>
          <w:b/>
          <w:sz w:val="28"/>
          <w:szCs w:val="28"/>
        </w:rPr>
        <w:tab/>
        <w:t xml:space="preserve">       </w:t>
      </w:r>
      <w:r>
        <w:rPr>
          <w:b/>
          <w:sz w:val="28"/>
          <w:szCs w:val="28"/>
        </w:rPr>
        <w:t xml:space="preserve">            </w:t>
      </w:r>
      <w:r w:rsidRPr="004026E7">
        <w:rPr>
          <w:b/>
          <w:sz w:val="28"/>
          <w:szCs w:val="28"/>
          <w:u w:val="single"/>
        </w:rPr>
        <w:t>____</w:t>
      </w:r>
      <w:bookmarkStart w:id="1" w:name="_GoBack"/>
      <w:bookmarkEnd w:id="1"/>
      <w:r w:rsidRPr="004026E7">
        <w:rPr>
          <w:b/>
          <w:sz w:val="28"/>
          <w:szCs w:val="28"/>
          <w:u w:val="single"/>
        </w:rPr>
        <w:t xml:space="preserve">  </w:t>
      </w:r>
      <w:r w:rsidR="009401AB">
        <w:rPr>
          <w:b/>
          <w:i/>
          <w:sz w:val="28"/>
          <w:szCs w:val="28"/>
          <w:u w:val="single"/>
        </w:rPr>
        <w:t>29</w:t>
      </w:r>
      <w:r w:rsidRPr="004026E7">
        <w:rPr>
          <w:b/>
          <w:i/>
          <w:sz w:val="28"/>
          <w:szCs w:val="28"/>
          <w:u w:val="single"/>
          <w:vertAlign w:val="superscript"/>
        </w:rPr>
        <w:t>th</w:t>
      </w:r>
      <w:r w:rsidRPr="004026E7">
        <w:rPr>
          <w:b/>
          <w:i/>
          <w:sz w:val="28"/>
          <w:szCs w:val="28"/>
          <w:u w:val="single"/>
        </w:rPr>
        <w:t xml:space="preserve"> </w:t>
      </w:r>
      <w:r w:rsidR="009401AB">
        <w:rPr>
          <w:b/>
          <w:i/>
          <w:sz w:val="28"/>
          <w:szCs w:val="28"/>
          <w:u w:val="single"/>
        </w:rPr>
        <w:t>March 2020</w:t>
      </w:r>
      <w:r w:rsidRPr="004026E7">
        <w:rPr>
          <w:b/>
          <w:i/>
          <w:sz w:val="28"/>
          <w:szCs w:val="28"/>
          <w:u w:val="single"/>
        </w:rPr>
        <w:t>_____</w:t>
      </w:r>
    </w:p>
    <w:p w:rsidR="001141C3" w:rsidRPr="004026E7" w:rsidRDefault="00DD3281" w:rsidP="001141C3">
      <w:pPr>
        <w:rPr>
          <w:color w:val="000000"/>
          <w:sz w:val="18"/>
          <w:szCs w:val="18"/>
        </w:rPr>
      </w:pPr>
      <w:r>
        <w:rPr>
          <w:noProof/>
          <w:color w:val="000000"/>
          <w:sz w:val="18"/>
          <w:szCs w:val="18"/>
        </w:rPr>
        <w:drawing>
          <wp:inline distT="0" distB="0" distL="0" distR="0">
            <wp:extent cx="61912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76300"/>
                    </a:xfrm>
                    <a:prstGeom prst="rect">
                      <a:avLst/>
                    </a:prstGeom>
                    <a:noFill/>
                    <a:ln>
                      <a:noFill/>
                    </a:ln>
                  </pic:spPr>
                </pic:pic>
              </a:graphicData>
            </a:graphic>
          </wp:inline>
        </w:drawing>
      </w:r>
      <w:r w:rsidR="001141C3" w:rsidRPr="004026E7">
        <w:rPr>
          <w:color w:val="000000"/>
          <w:sz w:val="18"/>
          <w:szCs w:val="18"/>
        </w:rPr>
        <w:t xml:space="preserve">                                                              </w:t>
      </w:r>
      <w:r w:rsidR="001141C3">
        <w:rPr>
          <w:color w:val="000000"/>
          <w:sz w:val="18"/>
          <w:szCs w:val="18"/>
        </w:rPr>
        <w:t xml:space="preserve">          </w:t>
      </w:r>
      <w:r w:rsidR="00525369">
        <w:rPr>
          <w:color w:val="000000"/>
          <w:sz w:val="18"/>
          <w:szCs w:val="18"/>
        </w:rPr>
        <w:t xml:space="preserve">       </w:t>
      </w:r>
      <w:r w:rsidR="001141C3">
        <w:rPr>
          <w:color w:val="000000"/>
          <w:sz w:val="18"/>
          <w:szCs w:val="18"/>
        </w:rPr>
        <w:t xml:space="preserve">   </w:t>
      </w:r>
      <w:r w:rsidR="001141C3" w:rsidRPr="004026E7">
        <w:rPr>
          <w:color w:val="000000"/>
          <w:sz w:val="18"/>
          <w:szCs w:val="18"/>
        </w:rPr>
        <w:t xml:space="preserve">                                     </w:t>
      </w:r>
      <w:r>
        <w:rPr>
          <w:noProof/>
        </w:rPr>
        <w:drawing>
          <wp:inline distT="0" distB="0" distL="0" distR="0">
            <wp:extent cx="1847850" cy="695325"/>
            <wp:effectExtent l="0" t="0" r="0" b="0"/>
            <wp:docPr id="2" name="Picture 1" descr="IPA Logo Master L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 Logo Master LR">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001141C3" w:rsidRPr="004026E7">
        <w:rPr>
          <w:color w:val="000000"/>
          <w:sz w:val="18"/>
          <w:szCs w:val="18"/>
        </w:rPr>
        <w:t xml:space="preserve">    </w:t>
      </w:r>
    </w:p>
    <w:p w:rsidR="001141C3" w:rsidRPr="004026E7" w:rsidRDefault="001141C3" w:rsidP="001141C3">
      <w:pPr>
        <w:pStyle w:val="Heading2"/>
        <w:spacing w:after="360"/>
        <w:rPr>
          <w:rFonts w:ascii="Times New Roman" w:hAnsi="Times New Roman" w:cs="Times New Roman"/>
          <w:sz w:val="22"/>
          <w:szCs w:val="22"/>
        </w:rPr>
      </w:pPr>
      <w:r w:rsidRPr="004026E7">
        <w:rPr>
          <w:rFonts w:ascii="Times New Roman" w:hAnsi="Times New Roman" w:cs="Times New Roman"/>
          <w:sz w:val="22"/>
          <w:szCs w:val="22"/>
        </w:rPr>
        <w:lastRenderedPageBreak/>
        <w:t>Appendix 1 – Explanation of listed sections and regulations in compliance report</w:t>
      </w:r>
    </w:p>
    <w:p w:rsidR="001141C3" w:rsidRPr="004026E7" w:rsidRDefault="001141C3" w:rsidP="001141C3">
      <w:pPr>
        <w:pStyle w:val="Heading2"/>
        <w:spacing w:after="360"/>
        <w:rPr>
          <w:rFonts w:ascii="Times New Roman" w:hAnsi="Times New Roman" w:cs="Times New Roman"/>
          <w:sz w:val="18"/>
          <w:szCs w:val="18"/>
        </w:rPr>
      </w:pPr>
      <w:r w:rsidRPr="004026E7">
        <w:rPr>
          <w:rFonts w:ascii="Times New Roman" w:hAnsi="Times New Roman" w:cs="Times New Roman"/>
          <w:sz w:val="18"/>
          <w:szCs w:val="18"/>
        </w:rPr>
        <w:t>This appendix is included to assist with the meaning of the legislation and regulations listed above</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8236"/>
      </w:tblGrid>
      <w:tr w:rsidR="001141C3" w:rsidRPr="004026E7" w:rsidTr="00743CD1">
        <w:trPr>
          <w:trHeight w:val="718"/>
        </w:trPr>
        <w:tc>
          <w:tcPr>
            <w:tcW w:w="2150" w:type="dxa"/>
          </w:tcPr>
          <w:p w:rsidR="001141C3" w:rsidRPr="004026E7" w:rsidRDefault="001141C3" w:rsidP="00743CD1">
            <w:pPr>
              <w:spacing w:before="120" w:after="240"/>
              <w:rPr>
                <w:sz w:val="18"/>
                <w:szCs w:val="18"/>
              </w:rPr>
            </w:pPr>
            <w:r w:rsidRPr="004026E7">
              <w:rPr>
                <w:sz w:val="18"/>
                <w:szCs w:val="18"/>
              </w:rPr>
              <w:t>Section or Regulation</w:t>
            </w:r>
          </w:p>
        </w:tc>
        <w:tc>
          <w:tcPr>
            <w:tcW w:w="8236" w:type="dxa"/>
          </w:tcPr>
          <w:p w:rsidR="001141C3" w:rsidRPr="004026E7" w:rsidRDefault="001141C3" w:rsidP="00743CD1">
            <w:pPr>
              <w:spacing w:before="120" w:after="240"/>
              <w:rPr>
                <w:sz w:val="18"/>
                <w:szCs w:val="18"/>
              </w:rPr>
            </w:pPr>
            <w:r w:rsidRPr="004026E7">
              <w:rPr>
                <w:sz w:val="18"/>
                <w:szCs w:val="18"/>
              </w:rPr>
              <w:t>Explanation</w:t>
            </w:r>
          </w:p>
        </w:tc>
      </w:tr>
      <w:tr w:rsidR="001141C3" w:rsidRPr="004026E7" w:rsidTr="00743CD1">
        <w:trPr>
          <w:trHeight w:val="515"/>
        </w:trPr>
        <w:tc>
          <w:tcPr>
            <w:tcW w:w="2150" w:type="dxa"/>
          </w:tcPr>
          <w:p w:rsidR="001141C3" w:rsidRPr="004026E7" w:rsidRDefault="001141C3" w:rsidP="00743CD1">
            <w:pPr>
              <w:spacing w:before="120" w:after="240"/>
              <w:rPr>
                <w:sz w:val="18"/>
                <w:szCs w:val="18"/>
              </w:rPr>
            </w:pPr>
            <w:r w:rsidRPr="004026E7">
              <w:rPr>
                <w:sz w:val="18"/>
                <w:szCs w:val="18"/>
              </w:rPr>
              <w:t>S17A</w:t>
            </w:r>
          </w:p>
        </w:tc>
        <w:tc>
          <w:tcPr>
            <w:tcW w:w="8236" w:type="dxa"/>
          </w:tcPr>
          <w:p w:rsidR="001141C3" w:rsidRPr="004026E7" w:rsidRDefault="001141C3" w:rsidP="00743CD1">
            <w:pPr>
              <w:spacing w:before="120" w:after="240"/>
              <w:rPr>
                <w:sz w:val="18"/>
                <w:szCs w:val="18"/>
              </w:rPr>
            </w:pPr>
            <w:r w:rsidRPr="004026E7">
              <w:rPr>
                <w:sz w:val="18"/>
                <w:szCs w:val="18"/>
              </w:rPr>
              <w:t>The fund must meet the definition of an SMSF</w:t>
            </w:r>
          </w:p>
        </w:tc>
      </w:tr>
      <w:tr w:rsidR="001141C3" w:rsidRPr="004026E7" w:rsidTr="00743CD1">
        <w:trPr>
          <w:trHeight w:val="693"/>
        </w:trPr>
        <w:tc>
          <w:tcPr>
            <w:tcW w:w="2150" w:type="dxa"/>
          </w:tcPr>
          <w:p w:rsidR="001141C3" w:rsidRPr="004026E7" w:rsidRDefault="001141C3" w:rsidP="00743CD1">
            <w:pPr>
              <w:spacing w:before="120" w:after="240"/>
              <w:rPr>
                <w:sz w:val="18"/>
                <w:szCs w:val="18"/>
              </w:rPr>
            </w:pPr>
            <w:r w:rsidRPr="004026E7">
              <w:rPr>
                <w:sz w:val="18"/>
                <w:szCs w:val="18"/>
              </w:rPr>
              <w:t>S35AE</w:t>
            </w:r>
          </w:p>
          <w:p w:rsidR="001141C3" w:rsidRPr="004026E7" w:rsidRDefault="001141C3" w:rsidP="00743CD1">
            <w:pPr>
              <w:spacing w:before="120" w:after="240"/>
              <w:rPr>
                <w:sz w:val="18"/>
                <w:szCs w:val="18"/>
              </w:rPr>
            </w:pPr>
          </w:p>
        </w:tc>
        <w:tc>
          <w:tcPr>
            <w:tcW w:w="8236" w:type="dxa"/>
          </w:tcPr>
          <w:p w:rsidR="001141C3" w:rsidRPr="004026E7" w:rsidRDefault="001141C3" w:rsidP="00743CD1">
            <w:pPr>
              <w:spacing w:before="120" w:after="240"/>
              <w:rPr>
                <w:sz w:val="18"/>
                <w:szCs w:val="18"/>
              </w:rPr>
            </w:pPr>
            <w:r w:rsidRPr="004026E7">
              <w:rPr>
                <w:sz w:val="18"/>
                <w:szCs w:val="18"/>
              </w:rPr>
              <w:t>The trustees must keep and maintain accounting records for a minimum of five years</w:t>
            </w:r>
          </w:p>
        </w:tc>
      </w:tr>
      <w:tr w:rsidR="001141C3" w:rsidRPr="004026E7" w:rsidTr="00743CD1">
        <w:trPr>
          <w:trHeight w:val="515"/>
        </w:trPr>
        <w:tc>
          <w:tcPr>
            <w:tcW w:w="2150" w:type="dxa"/>
          </w:tcPr>
          <w:p w:rsidR="001141C3" w:rsidRPr="004026E7" w:rsidRDefault="001141C3" w:rsidP="00743CD1">
            <w:pPr>
              <w:spacing w:before="120" w:after="240"/>
              <w:rPr>
                <w:sz w:val="18"/>
                <w:szCs w:val="18"/>
              </w:rPr>
            </w:pPr>
            <w:r w:rsidRPr="004026E7">
              <w:rPr>
                <w:sz w:val="18"/>
                <w:szCs w:val="18"/>
              </w:rPr>
              <w:t>S35B</w:t>
            </w:r>
          </w:p>
        </w:tc>
        <w:tc>
          <w:tcPr>
            <w:tcW w:w="8236" w:type="dxa"/>
          </w:tcPr>
          <w:p w:rsidR="001141C3" w:rsidRPr="004026E7" w:rsidRDefault="001141C3" w:rsidP="00743CD1">
            <w:pPr>
              <w:spacing w:before="120" w:after="240"/>
              <w:rPr>
                <w:sz w:val="18"/>
                <w:szCs w:val="18"/>
              </w:rPr>
            </w:pPr>
            <w:r w:rsidRPr="004026E7">
              <w:rPr>
                <w:sz w:val="18"/>
                <w:szCs w:val="18"/>
              </w:rPr>
              <w:t>The trustees must prepare, sign and retain accounts and statements</w:t>
            </w:r>
          </w:p>
        </w:tc>
      </w:tr>
      <w:tr w:rsidR="001141C3" w:rsidRPr="004026E7" w:rsidTr="00743CD1">
        <w:trPr>
          <w:trHeight w:val="922"/>
        </w:trPr>
        <w:tc>
          <w:tcPr>
            <w:tcW w:w="2150" w:type="dxa"/>
          </w:tcPr>
          <w:p w:rsidR="001141C3" w:rsidRPr="004026E7" w:rsidRDefault="001141C3" w:rsidP="00743CD1">
            <w:pPr>
              <w:spacing w:before="120" w:after="240"/>
              <w:rPr>
                <w:sz w:val="18"/>
                <w:szCs w:val="18"/>
              </w:rPr>
            </w:pPr>
            <w:r w:rsidRPr="004026E7">
              <w:rPr>
                <w:sz w:val="18"/>
                <w:szCs w:val="18"/>
              </w:rPr>
              <w:t>S35C(2)</w:t>
            </w:r>
          </w:p>
        </w:tc>
        <w:tc>
          <w:tcPr>
            <w:tcW w:w="8236" w:type="dxa"/>
          </w:tcPr>
          <w:p w:rsidR="001141C3" w:rsidRPr="004026E7" w:rsidRDefault="001141C3" w:rsidP="00743CD1">
            <w:pPr>
              <w:spacing w:before="120" w:after="240"/>
              <w:rPr>
                <w:sz w:val="18"/>
                <w:szCs w:val="18"/>
              </w:rPr>
            </w:pPr>
            <w:r w:rsidRPr="004026E7">
              <w:rPr>
                <w:sz w:val="18"/>
                <w:szCs w:val="18"/>
              </w:rPr>
              <w:t>The trustees must provide the auditor with the necessary documents to complete the audit in a timely and professional manner; and within 14 days of a written request from the auditor</w:t>
            </w:r>
          </w:p>
        </w:tc>
      </w:tr>
      <w:tr w:rsidR="001141C3" w:rsidRPr="004026E7" w:rsidTr="00743CD1">
        <w:trPr>
          <w:trHeight w:val="2157"/>
        </w:trPr>
        <w:tc>
          <w:tcPr>
            <w:tcW w:w="2150" w:type="dxa"/>
          </w:tcPr>
          <w:p w:rsidR="001141C3" w:rsidRPr="004026E7" w:rsidRDefault="001141C3" w:rsidP="00743CD1">
            <w:pPr>
              <w:spacing w:before="120" w:after="240"/>
              <w:rPr>
                <w:sz w:val="18"/>
                <w:szCs w:val="18"/>
              </w:rPr>
            </w:pPr>
            <w:r w:rsidRPr="004026E7">
              <w:rPr>
                <w:sz w:val="18"/>
                <w:szCs w:val="18"/>
              </w:rPr>
              <w:t>S62</w:t>
            </w:r>
          </w:p>
        </w:tc>
        <w:tc>
          <w:tcPr>
            <w:tcW w:w="8236" w:type="dxa"/>
          </w:tcPr>
          <w:p w:rsidR="001141C3" w:rsidRPr="004026E7" w:rsidRDefault="001141C3" w:rsidP="00743CD1">
            <w:pPr>
              <w:spacing w:before="120" w:after="240"/>
              <w:rPr>
                <w:sz w:val="18"/>
                <w:szCs w:val="18"/>
              </w:rPr>
            </w:pPr>
            <w:r w:rsidRPr="004026E7">
              <w:rPr>
                <w:sz w:val="18"/>
                <w:szCs w:val="18"/>
              </w:rPr>
              <w:t xml:space="preserve">The fund must be maintained for the sole purpose of providing benefits to any or all of the following: </w:t>
            </w:r>
          </w:p>
          <w:p w:rsidR="001141C3" w:rsidRPr="004026E7" w:rsidRDefault="001141C3" w:rsidP="00743CD1">
            <w:pPr>
              <w:numPr>
                <w:ilvl w:val="0"/>
                <w:numId w:val="4"/>
              </w:numPr>
              <w:spacing w:before="120" w:after="240"/>
              <w:rPr>
                <w:sz w:val="18"/>
                <w:szCs w:val="18"/>
              </w:rPr>
            </w:pPr>
            <w:r w:rsidRPr="004026E7">
              <w:rPr>
                <w:sz w:val="18"/>
                <w:szCs w:val="18"/>
              </w:rPr>
              <w:t xml:space="preserve">fund members upon their retirement </w:t>
            </w:r>
          </w:p>
          <w:p w:rsidR="001141C3" w:rsidRPr="004026E7" w:rsidRDefault="001141C3" w:rsidP="00743CD1">
            <w:pPr>
              <w:numPr>
                <w:ilvl w:val="0"/>
                <w:numId w:val="4"/>
              </w:numPr>
              <w:spacing w:before="120" w:after="240"/>
              <w:rPr>
                <w:sz w:val="18"/>
                <w:szCs w:val="18"/>
              </w:rPr>
            </w:pPr>
            <w:r w:rsidRPr="004026E7">
              <w:rPr>
                <w:sz w:val="18"/>
                <w:szCs w:val="18"/>
              </w:rPr>
              <w:t xml:space="preserve">fund members upon reaching a prescribed age </w:t>
            </w:r>
          </w:p>
          <w:p w:rsidR="001141C3" w:rsidRPr="004026E7" w:rsidRDefault="001141C3" w:rsidP="00743CD1">
            <w:pPr>
              <w:numPr>
                <w:ilvl w:val="0"/>
                <w:numId w:val="4"/>
              </w:numPr>
              <w:spacing w:before="120" w:after="240"/>
              <w:rPr>
                <w:sz w:val="18"/>
                <w:szCs w:val="18"/>
              </w:rPr>
            </w:pPr>
            <w:r w:rsidRPr="004026E7">
              <w:rPr>
                <w:sz w:val="18"/>
                <w:szCs w:val="18"/>
              </w:rPr>
              <w:t>the dependants of a fund member in the case of the member’s death before retirement</w:t>
            </w:r>
          </w:p>
        </w:tc>
      </w:tr>
      <w:tr w:rsidR="001141C3" w:rsidRPr="004026E7" w:rsidTr="00743CD1">
        <w:trPr>
          <w:trHeight w:val="718"/>
        </w:trPr>
        <w:tc>
          <w:tcPr>
            <w:tcW w:w="2150" w:type="dxa"/>
          </w:tcPr>
          <w:p w:rsidR="001141C3" w:rsidRPr="004026E7" w:rsidRDefault="001141C3" w:rsidP="00743CD1">
            <w:pPr>
              <w:spacing w:before="120" w:after="240"/>
              <w:rPr>
                <w:sz w:val="18"/>
                <w:szCs w:val="18"/>
              </w:rPr>
            </w:pPr>
            <w:r w:rsidRPr="004026E7">
              <w:rPr>
                <w:sz w:val="18"/>
                <w:szCs w:val="18"/>
              </w:rPr>
              <w:t>S65</w:t>
            </w:r>
          </w:p>
        </w:tc>
        <w:tc>
          <w:tcPr>
            <w:tcW w:w="8236" w:type="dxa"/>
          </w:tcPr>
          <w:p w:rsidR="001141C3" w:rsidRPr="004026E7" w:rsidRDefault="001141C3" w:rsidP="00743CD1">
            <w:pPr>
              <w:spacing w:before="120" w:after="240"/>
              <w:rPr>
                <w:sz w:val="18"/>
                <w:szCs w:val="18"/>
              </w:rPr>
            </w:pPr>
            <w:r w:rsidRPr="004026E7">
              <w:rPr>
                <w:sz w:val="18"/>
                <w:szCs w:val="18"/>
              </w:rPr>
              <w:t>The trustees must not loan monies or provide financial assistance to any member or relative at any time during the financial year</w:t>
            </w:r>
          </w:p>
        </w:tc>
      </w:tr>
      <w:tr w:rsidR="001141C3" w:rsidRPr="004026E7" w:rsidTr="00743CD1">
        <w:trPr>
          <w:trHeight w:val="705"/>
        </w:trPr>
        <w:tc>
          <w:tcPr>
            <w:tcW w:w="2150" w:type="dxa"/>
          </w:tcPr>
          <w:p w:rsidR="001141C3" w:rsidRPr="004026E7" w:rsidRDefault="001141C3" w:rsidP="00743CD1">
            <w:pPr>
              <w:spacing w:before="120" w:after="240"/>
              <w:rPr>
                <w:sz w:val="18"/>
                <w:szCs w:val="18"/>
              </w:rPr>
            </w:pPr>
            <w:r w:rsidRPr="004026E7">
              <w:rPr>
                <w:sz w:val="18"/>
                <w:szCs w:val="18"/>
              </w:rPr>
              <w:t>S66</w:t>
            </w:r>
          </w:p>
        </w:tc>
        <w:tc>
          <w:tcPr>
            <w:tcW w:w="8236" w:type="dxa"/>
          </w:tcPr>
          <w:p w:rsidR="001141C3" w:rsidRPr="004026E7" w:rsidRDefault="001141C3" w:rsidP="00743CD1">
            <w:pPr>
              <w:spacing w:before="120" w:after="240"/>
              <w:rPr>
                <w:sz w:val="18"/>
                <w:szCs w:val="18"/>
              </w:rPr>
            </w:pPr>
            <w:r w:rsidRPr="004026E7">
              <w:rPr>
                <w:sz w:val="18"/>
                <w:szCs w:val="18"/>
              </w:rPr>
              <w:t>The trustees must not acquire any assets (not listed as an exception) from any member or related party of the fund</w:t>
            </w:r>
          </w:p>
        </w:tc>
      </w:tr>
      <w:tr w:rsidR="001141C3" w:rsidRPr="004026E7" w:rsidTr="00743CD1">
        <w:trPr>
          <w:trHeight w:val="718"/>
        </w:trPr>
        <w:tc>
          <w:tcPr>
            <w:tcW w:w="2150" w:type="dxa"/>
          </w:tcPr>
          <w:p w:rsidR="001141C3" w:rsidRPr="004026E7" w:rsidRDefault="001141C3" w:rsidP="00743CD1">
            <w:pPr>
              <w:spacing w:before="120" w:after="240"/>
              <w:rPr>
                <w:sz w:val="18"/>
                <w:szCs w:val="18"/>
              </w:rPr>
            </w:pPr>
            <w:r w:rsidRPr="004026E7">
              <w:rPr>
                <w:sz w:val="18"/>
                <w:szCs w:val="18"/>
              </w:rPr>
              <w:t>S67</w:t>
            </w:r>
          </w:p>
        </w:tc>
        <w:tc>
          <w:tcPr>
            <w:tcW w:w="8236" w:type="dxa"/>
          </w:tcPr>
          <w:p w:rsidR="001141C3" w:rsidRPr="004026E7" w:rsidRDefault="001141C3" w:rsidP="00743CD1">
            <w:pPr>
              <w:spacing w:before="120" w:after="240"/>
              <w:rPr>
                <w:sz w:val="18"/>
                <w:szCs w:val="18"/>
              </w:rPr>
            </w:pPr>
            <w:r w:rsidRPr="004026E7">
              <w:rPr>
                <w:sz w:val="18"/>
                <w:szCs w:val="18"/>
              </w:rPr>
              <w:t>The trustees of the fund must not borrow any money or maintain an existing borrowing (not listed as an exception)</w:t>
            </w:r>
          </w:p>
        </w:tc>
      </w:tr>
      <w:tr w:rsidR="001141C3" w:rsidRPr="004026E7" w:rsidTr="00743CD1">
        <w:trPr>
          <w:trHeight w:val="772"/>
        </w:trPr>
        <w:tc>
          <w:tcPr>
            <w:tcW w:w="2150" w:type="dxa"/>
          </w:tcPr>
          <w:p w:rsidR="001141C3" w:rsidRPr="004026E7" w:rsidRDefault="001141C3" w:rsidP="00743CD1">
            <w:pPr>
              <w:spacing w:before="120" w:after="240"/>
              <w:rPr>
                <w:sz w:val="18"/>
                <w:szCs w:val="18"/>
              </w:rPr>
            </w:pPr>
            <w:r w:rsidRPr="004026E7">
              <w:rPr>
                <w:sz w:val="18"/>
                <w:szCs w:val="18"/>
              </w:rPr>
              <w:t>S67A &amp; 67B</w:t>
            </w:r>
          </w:p>
        </w:tc>
        <w:tc>
          <w:tcPr>
            <w:tcW w:w="8236" w:type="dxa"/>
          </w:tcPr>
          <w:p w:rsidR="001141C3" w:rsidRPr="004026E7" w:rsidRDefault="001141C3" w:rsidP="00743CD1">
            <w:pPr>
              <w:rPr>
                <w:sz w:val="18"/>
                <w:szCs w:val="18"/>
              </w:rPr>
            </w:pPr>
            <w:r w:rsidRPr="004026E7">
              <w:rPr>
                <w:sz w:val="18"/>
                <w:szCs w:val="18"/>
              </w:rPr>
              <w:t>The fund must comply with the limited recourse borrowing arrangement rules when borrowing to purchase single acquirable asset or replacement assets (not listed as an exception to the borrowing rules)</w:t>
            </w:r>
          </w:p>
          <w:p w:rsidR="001141C3" w:rsidRPr="004026E7" w:rsidRDefault="001141C3" w:rsidP="00743CD1">
            <w:pPr>
              <w:rPr>
                <w:color w:val="000080"/>
                <w:sz w:val="18"/>
                <w:szCs w:val="18"/>
              </w:rPr>
            </w:pPr>
          </w:p>
        </w:tc>
      </w:tr>
      <w:tr w:rsidR="001141C3" w:rsidRPr="004026E7" w:rsidTr="00743CD1">
        <w:trPr>
          <w:trHeight w:val="527"/>
        </w:trPr>
        <w:tc>
          <w:tcPr>
            <w:tcW w:w="2150" w:type="dxa"/>
          </w:tcPr>
          <w:p w:rsidR="001141C3" w:rsidRPr="004026E7" w:rsidRDefault="001141C3" w:rsidP="00743CD1">
            <w:pPr>
              <w:spacing w:before="120" w:after="240"/>
              <w:rPr>
                <w:sz w:val="18"/>
                <w:szCs w:val="18"/>
              </w:rPr>
            </w:pPr>
            <w:r w:rsidRPr="004026E7">
              <w:rPr>
                <w:sz w:val="18"/>
                <w:szCs w:val="18"/>
              </w:rPr>
              <w:t>S82-85</w:t>
            </w:r>
          </w:p>
        </w:tc>
        <w:tc>
          <w:tcPr>
            <w:tcW w:w="8236" w:type="dxa"/>
          </w:tcPr>
          <w:p w:rsidR="001141C3" w:rsidRPr="004026E7" w:rsidRDefault="001141C3" w:rsidP="00743CD1">
            <w:pPr>
              <w:spacing w:before="120" w:after="240"/>
              <w:rPr>
                <w:sz w:val="18"/>
                <w:szCs w:val="18"/>
              </w:rPr>
            </w:pPr>
            <w:r w:rsidRPr="004026E7">
              <w:rPr>
                <w:sz w:val="18"/>
                <w:szCs w:val="18"/>
              </w:rPr>
              <w:t xml:space="preserve">The trustees must comply with the in-house asset rules </w:t>
            </w:r>
          </w:p>
        </w:tc>
      </w:tr>
      <w:tr w:rsidR="001141C3" w:rsidRPr="004026E7" w:rsidTr="00743CD1">
        <w:trPr>
          <w:trHeight w:val="718"/>
        </w:trPr>
        <w:tc>
          <w:tcPr>
            <w:tcW w:w="2150" w:type="dxa"/>
          </w:tcPr>
          <w:p w:rsidR="001141C3" w:rsidRPr="004026E7" w:rsidRDefault="001141C3" w:rsidP="00743CD1">
            <w:pPr>
              <w:spacing w:before="120" w:after="240"/>
              <w:rPr>
                <w:sz w:val="18"/>
                <w:szCs w:val="18"/>
              </w:rPr>
            </w:pPr>
            <w:r w:rsidRPr="004026E7">
              <w:rPr>
                <w:sz w:val="18"/>
                <w:szCs w:val="18"/>
              </w:rPr>
              <w:t>S103</w:t>
            </w:r>
          </w:p>
        </w:tc>
        <w:tc>
          <w:tcPr>
            <w:tcW w:w="8236" w:type="dxa"/>
          </w:tcPr>
          <w:p w:rsidR="001141C3" w:rsidRPr="004026E7" w:rsidRDefault="001141C3" w:rsidP="00743CD1">
            <w:pPr>
              <w:spacing w:before="120" w:after="240"/>
              <w:rPr>
                <w:sz w:val="18"/>
                <w:szCs w:val="18"/>
              </w:rPr>
            </w:pPr>
            <w:r w:rsidRPr="004026E7">
              <w:rPr>
                <w:sz w:val="18"/>
                <w:szCs w:val="18"/>
              </w:rPr>
              <w:t>The trustees must keep minutes of all meetings and retain the minutes for a minimum of 10 years</w:t>
            </w:r>
          </w:p>
        </w:tc>
      </w:tr>
      <w:tr w:rsidR="001141C3" w:rsidRPr="004026E7" w:rsidTr="00743CD1">
        <w:trPr>
          <w:trHeight w:val="705"/>
        </w:trPr>
        <w:tc>
          <w:tcPr>
            <w:tcW w:w="2150" w:type="dxa"/>
          </w:tcPr>
          <w:p w:rsidR="001141C3" w:rsidRPr="004026E7" w:rsidRDefault="001141C3" w:rsidP="00743CD1">
            <w:pPr>
              <w:spacing w:before="120" w:after="240"/>
              <w:rPr>
                <w:sz w:val="18"/>
                <w:szCs w:val="18"/>
              </w:rPr>
            </w:pPr>
            <w:r w:rsidRPr="004026E7">
              <w:rPr>
                <w:sz w:val="18"/>
                <w:szCs w:val="18"/>
              </w:rPr>
              <w:t>S104</w:t>
            </w:r>
          </w:p>
        </w:tc>
        <w:tc>
          <w:tcPr>
            <w:tcW w:w="8236" w:type="dxa"/>
          </w:tcPr>
          <w:p w:rsidR="001141C3" w:rsidRPr="004026E7" w:rsidRDefault="001141C3" w:rsidP="00743CD1">
            <w:pPr>
              <w:spacing w:before="120" w:after="240"/>
              <w:rPr>
                <w:sz w:val="18"/>
                <w:szCs w:val="18"/>
              </w:rPr>
            </w:pPr>
            <w:r w:rsidRPr="004026E7">
              <w:rPr>
                <w:sz w:val="18"/>
                <w:szCs w:val="18"/>
              </w:rPr>
              <w:t>The trustees must keep up to date records of all trustee or director of corporate trustee changes and trustee consents for a minimum of 10 years</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S104A</w:t>
            </w:r>
          </w:p>
        </w:tc>
        <w:tc>
          <w:tcPr>
            <w:tcW w:w="8236" w:type="dxa"/>
          </w:tcPr>
          <w:p w:rsidR="001141C3" w:rsidRPr="004026E7" w:rsidRDefault="001141C3" w:rsidP="00743CD1">
            <w:pPr>
              <w:spacing w:before="120" w:after="240"/>
              <w:rPr>
                <w:sz w:val="17"/>
                <w:szCs w:val="17"/>
              </w:rPr>
            </w:pPr>
            <w:r w:rsidRPr="004026E7">
              <w:rPr>
                <w:sz w:val="17"/>
                <w:szCs w:val="17"/>
              </w:rPr>
              <w:t>Trustees who became a trustee on or after 1 July 2007 must sign and retain a trustee declaration</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lastRenderedPageBreak/>
              <w:t>S105</w:t>
            </w:r>
          </w:p>
        </w:tc>
        <w:tc>
          <w:tcPr>
            <w:tcW w:w="8236" w:type="dxa"/>
          </w:tcPr>
          <w:p w:rsidR="001141C3" w:rsidRPr="004026E7" w:rsidRDefault="001141C3" w:rsidP="00743CD1">
            <w:pPr>
              <w:spacing w:before="120" w:after="240"/>
              <w:rPr>
                <w:sz w:val="17"/>
                <w:szCs w:val="17"/>
              </w:rPr>
            </w:pPr>
            <w:r w:rsidRPr="004026E7">
              <w:rPr>
                <w:sz w:val="17"/>
                <w:szCs w:val="17"/>
              </w:rPr>
              <w:t>The trustees must ensure that copies of all member or beneficiary reports are kept for a minimum of 10 years</w:t>
            </w:r>
          </w:p>
        </w:tc>
      </w:tr>
      <w:tr w:rsidR="001141C3" w:rsidRPr="004026E7" w:rsidTr="00743CD1">
        <w:trPr>
          <w:trHeight w:val="908"/>
        </w:trPr>
        <w:tc>
          <w:tcPr>
            <w:tcW w:w="2150" w:type="dxa"/>
          </w:tcPr>
          <w:p w:rsidR="001141C3" w:rsidRPr="004026E7" w:rsidRDefault="001141C3" w:rsidP="00743CD1">
            <w:pPr>
              <w:spacing w:before="120" w:after="240"/>
              <w:rPr>
                <w:sz w:val="17"/>
                <w:szCs w:val="17"/>
              </w:rPr>
            </w:pPr>
            <w:r w:rsidRPr="004026E7">
              <w:rPr>
                <w:sz w:val="17"/>
                <w:szCs w:val="17"/>
              </w:rPr>
              <w:t>S109</w:t>
            </w:r>
          </w:p>
        </w:tc>
        <w:tc>
          <w:tcPr>
            <w:tcW w:w="8236" w:type="dxa"/>
          </w:tcPr>
          <w:p w:rsidR="001141C3" w:rsidRPr="004026E7" w:rsidRDefault="001141C3" w:rsidP="00743CD1">
            <w:pPr>
              <w:spacing w:before="120" w:after="240"/>
              <w:rPr>
                <w:sz w:val="17"/>
                <w:szCs w:val="17"/>
              </w:rPr>
            </w:pPr>
            <w:r w:rsidRPr="004026E7">
              <w:rPr>
                <w:sz w:val="17"/>
                <w:szCs w:val="17"/>
              </w:rPr>
              <w:t>All investment transactions must be made and maintained at arms- length – that is, purchase, sale price and income from an asset reflects a true market value/rate of return</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S126K</w:t>
            </w:r>
          </w:p>
        </w:tc>
        <w:tc>
          <w:tcPr>
            <w:tcW w:w="8236" w:type="dxa"/>
          </w:tcPr>
          <w:p w:rsidR="001141C3" w:rsidRPr="004026E7" w:rsidRDefault="001141C3" w:rsidP="00743CD1">
            <w:pPr>
              <w:spacing w:before="120" w:after="240"/>
              <w:rPr>
                <w:sz w:val="17"/>
                <w:szCs w:val="17"/>
              </w:rPr>
            </w:pPr>
            <w:r w:rsidRPr="004026E7">
              <w:rPr>
                <w:sz w:val="17"/>
                <w:szCs w:val="17"/>
              </w:rPr>
              <w:t>A disqualified person cannot be a trustee, investment manager or custodian of a superannuation fund</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Sub Reg 1.06 (9A)</w:t>
            </w:r>
          </w:p>
        </w:tc>
        <w:tc>
          <w:tcPr>
            <w:tcW w:w="8236" w:type="dxa"/>
          </w:tcPr>
          <w:p w:rsidR="001141C3" w:rsidRPr="004026E7" w:rsidRDefault="001141C3" w:rsidP="00743CD1">
            <w:pPr>
              <w:spacing w:before="120" w:after="240"/>
              <w:rPr>
                <w:sz w:val="17"/>
                <w:szCs w:val="17"/>
              </w:rPr>
            </w:pPr>
            <w:r w:rsidRPr="004026E7">
              <w:rPr>
                <w:sz w:val="17"/>
                <w:szCs w:val="17"/>
              </w:rPr>
              <w:t>Pension payments must be made at least annually, and must be at least the amount calculated under Schedule 7</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4.09</w:t>
            </w:r>
          </w:p>
        </w:tc>
        <w:tc>
          <w:tcPr>
            <w:tcW w:w="8236" w:type="dxa"/>
          </w:tcPr>
          <w:p w:rsidR="001141C3" w:rsidRPr="004026E7" w:rsidRDefault="001141C3" w:rsidP="00743CD1">
            <w:pPr>
              <w:spacing w:before="120" w:after="240"/>
              <w:rPr>
                <w:sz w:val="17"/>
                <w:szCs w:val="17"/>
              </w:rPr>
            </w:pPr>
            <w:r w:rsidRPr="004026E7">
              <w:rPr>
                <w:sz w:val="17"/>
                <w:szCs w:val="17"/>
              </w:rPr>
              <w:t>Trustees must formulate, regularly review and give effect to an investment strategy for the fund</w:t>
            </w:r>
          </w:p>
        </w:tc>
      </w:tr>
      <w:tr w:rsidR="001141C3" w:rsidRPr="004026E7" w:rsidTr="00743CD1">
        <w:trPr>
          <w:trHeight w:val="908"/>
        </w:trPr>
        <w:tc>
          <w:tcPr>
            <w:tcW w:w="2150" w:type="dxa"/>
          </w:tcPr>
          <w:p w:rsidR="001141C3" w:rsidRPr="004026E7" w:rsidRDefault="001141C3" w:rsidP="00743CD1">
            <w:pPr>
              <w:spacing w:before="120" w:after="240"/>
              <w:rPr>
                <w:sz w:val="17"/>
                <w:szCs w:val="17"/>
              </w:rPr>
            </w:pPr>
            <w:r w:rsidRPr="004026E7">
              <w:rPr>
                <w:sz w:val="17"/>
                <w:szCs w:val="17"/>
              </w:rPr>
              <w:t>Reg 4.09A</w:t>
            </w:r>
          </w:p>
        </w:tc>
        <w:tc>
          <w:tcPr>
            <w:tcW w:w="8236" w:type="dxa"/>
          </w:tcPr>
          <w:p w:rsidR="001141C3" w:rsidRPr="004026E7" w:rsidRDefault="001141C3" w:rsidP="00743CD1">
            <w:pPr>
              <w:spacing w:before="120" w:after="240"/>
              <w:rPr>
                <w:sz w:val="17"/>
                <w:szCs w:val="17"/>
              </w:rPr>
            </w:pPr>
            <w:r w:rsidRPr="004026E7">
              <w:rPr>
                <w:sz w:val="17"/>
                <w:szCs w:val="17"/>
              </w:rPr>
              <w:t>The assets of the SMSF must be held separately from any assets held by the trustee personally or by a standard employer sponsor or an associate of the standard employer sponsor</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5.03</w:t>
            </w:r>
          </w:p>
        </w:tc>
        <w:tc>
          <w:tcPr>
            <w:tcW w:w="8236" w:type="dxa"/>
          </w:tcPr>
          <w:p w:rsidR="001141C3" w:rsidRPr="004026E7" w:rsidRDefault="001141C3" w:rsidP="00743CD1">
            <w:pPr>
              <w:spacing w:before="120" w:after="240"/>
              <w:rPr>
                <w:sz w:val="17"/>
                <w:szCs w:val="17"/>
              </w:rPr>
            </w:pPr>
            <w:r w:rsidRPr="004026E7">
              <w:rPr>
                <w:sz w:val="17"/>
                <w:szCs w:val="17"/>
              </w:rPr>
              <w:t>Investment returns must be allocated to members in a manner that is fair and reasonable</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5.08</w:t>
            </w:r>
          </w:p>
        </w:tc>
        <w:tc>
          <w:tcPr>
            <w:tcW w:w="8236" w:type="dxa"/>
          </w:tcPr>
          <w:p w:rsidR="001141C3" w:rsidRPr="004026E7" w:rsidRDefault="001141C3" w:rsidP="00743CD1">
            <w:pPr>
              <w:spacing w:before="120" w:after="240"/>
              <w:rPr>
                <w:sz w:val="17"/>
                <w:szCs w:val="17"/>
              </w:rPr>
            </w:pPr>
            <w:r w:rsidRPr="004026E7">
              <w:rPr>
                <w:sz w:val="17"/>
                <w:szCs w:val="17"/>
              </w:rPr>
              <w:t>Member minimum benefits must be maintained in the fund until transferred, rolled over, allotted (to the member’s spouse) or cashed out in a permitted fashion</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6.17</w:t>
            </w:r>
          </w:p>
        </w:tc>
        <w:tc>
          <w:tcPr>
            <w:tcW w:w="8236" w:type="dxa"/>
          </w:tcPr>
          <w:p w:rsidR="001141C3" w:rsidRPr="004026E7" w:rsidRDefault="001141C3" w:rsidP="00743CD1">
            <w:pPr>
              <w:spacing w:before="120" w:after="240"/>
              <w:rPr>
                <w:sz w:val="17"/>
                <w:szCs w:val="17"/>
              </w:rPr>
            </w:pPr>
            <w:r w:rsidRPr="004026E7">
              <w:rPr>
                <w:sz w:val="17"/>
                <w:szCs w:val="17"/>
              </w:rPr>
              <w:t>Payments of member benefits must be made in accordance with Part 6 or Part 7A of the regulations and be permitted by the trust deed</w:t>
            </w:r>
          </w:p>
        </w:tc>
      </w:tr>
      <w:tr w:rsidR="001141C3" w:rsidRPr="004026E7" w:rsidTr="00743CD1">
        <w:trPr>
          <w:trHeight w:val="705"/>
        </w:trPr>
        <w:tc>
          <w:tcPr>
            <w:tcW w:w="2150" w:type="dxa"/>
          </w:tcPr>
          <w:p w:rsidR="001141C3" w:rsidRPr="004026E7" w:rsidRDefault="001141C3" w:rsidP="00743CD1">
            <w:pPr>
              <w:spacing w:before="120" w:after="240"/>
              <w:rPr>
                <w:sz w:val="17"/>
                <w:szCs w:val="17"/>
              </w:rPr>
            </w:pPr>
            <w:r w:rsidRPr="004026E7">
              <w:rPr>
                <w:sz w:val="17"/>
                <w:szCs w:val="17"/>
              </w:rPr>
              <w:t>Reg 7.04</w:t>
            </w:r>
          </w:p>
        </w:tc>
        <w:tc>
          <w:tcPr>
            <w:tcW w:w="8236" w:type="dxa"/>
          </w:tcPr>
          <w:p w:rsidR="001141C3" w:rsidRPr="004026E7" w:rsidRDefault="001141C3" w:rsidP="00743CD1">
            <w:pPr>
              <w:spacing w:before="120" w:after="240"/>
              <w:rPr>
                <w:sz w:val="17"/>
                <w:szCs w:val="17"/>
              </w:rPr>
            </w:pPr>
            <w:r w:rsidRPr="004026E7">
              <w:rPr>
                <w:sz w:val="17"/>
                <w:szCs w:val="17"/>
              </w:rPr>
              <w:t>Contributions can only be accepted in accordance with the applicable rules for the year being audited</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8.02B</w:t>
            </w:r>
          </w:p>
        </w:tc>
        <w:tc>
          <w:tcPr>
            <w:tcW w:w="8236" w:type="dxa"/>
          </w:tcPr>
          <w:p w:rsidR="001141C3" w:rsidRPr="004026E7" w:rsidRDefault="001141C3" w:rsidP="00743CD1">
            <w:pPr>
              <w:spacing w:before="120" w:after="240"/>
              <w:rPr>
                <w:sz w:val="17"/>
                <w:szCs w:val="17"/>
              </w:rPr>
            </w:pPr>
            <w:bookmarkStart w:id="2" w:name="Content"/>
            <w:r w:rsidRPr="004026E7">
              <w:rPr>
                <w:sz w:val="17"/>
                <w:szCs w:val="17"/>
              </w:rPr>
              <w:t xml:space="preserve">When preparing accounts and statements required by subsection </w:t>
            </w:r>
            <w:bookmarkEnd w:id="2"/>
            <w:r w:rsidRPr="004026E7">
              <w:rPr>
                <w:sz w:val="17"/>
                <w:szCs w:val="17"/>
              </w:rPr>
              <w:t>35B(1) of SISA, an asset must be valued at its market value</w:t>
            </w:r>
          </w:p>
        </w:tc>
      </w:tr>
      <w:tr w:rsidR="001141C3" w:rsidRPr="004026E7" w:rsidTr="00743CD1">
        <w:trPr>
          <w:trHeight w:val="718"/>
        </w:trPr>
        <w:tc>
          <w:tcPr>
            <w:tcW w:w="2150" w:type="dxa"/>
          </w:tcPr>
          <w:p w:rsidR="001141C3" w:rsidRPr="004026E7" w:rsidRDefault="001141C3" w:rsidP="00743CD1">
            <w:pPr>
              <w:spacing w:before="120" w:after="240"/>
              <w:rPr>
                <w:sz w:val="17"/>
                <w:szCs w:val="17"/>
              </w:rPr>
            </w:pPr>
            <w:r w:rsidRPr="004026E7">
              <w:rPr>
                <w:sz w:val="17"/>
                <w:szCs w:val="17"/>
              </w:rPr>
              <w:t>Reg 13.12</w:t>
            </w:r>
          </w:p>
        </w:tc>
        <w:tc>
          <w:tcPr>
            <w:tcW w:w="8236" w:type="dxa"/>
          </w:tcPr>
          <w:p w:rsidR="001141C3" w:rsidRPr="004026E7" w:rsidRDefault="001141C3" w:rsidP="00743CD1">
            <w:pPr>
              <w:spacing w:before="120" w:after="240"/>
              <w:rPr>
                <w:sz w:val="17"/>
                <w:szCs w:val="17"/>
              </w:rPr>
            </w:pPr>
            <w:r w:rsidRPr="004026E7">
              <w:rPr>
                <w:sz w:val="17"/>
                <w:szCs w:val="17"/>
              </w:rPr>
              <w:t>Trustees must not recognise an assignment of a super interest of a member or beneficiary</w:t>
            </w:r>
          </w:p>
        </w:tc>
      </w:tr>
      <w:tr w:rsidR="001141C3" w:rsidRPr="004026E7" w:rsidTr="00743CD1">
        <w:trPr>
          <w:trHeight w:val="515"/>
        </w:trPr>
        <w:tc>
          <w:tcPr>
            <w:tcW w:w="2150" w:type="dxa"/>
          </w:tcPr>
          <w:p w:rsidR="001141C3" w:rsidRPr="004026E7" w:rsidRDefault="001141C3" w:rsidP="00743CD1">
            <w:pPr>
              <w:spacing w:before="120" w:after="240"/>
              <w:rPr>
                <w:sz w:val="17"/>
                <w:szCs w:val="17"/>
              </w:rPr>
            </w:pPr>
            <w:r w:rsidRPr="004026E7">
              <w:rPr>
                <w:sz w:val="17"/>
                <w:szCs w:val="17"/>
              </w:rPr>
              <w:t>Reg 13.13</w:t>
            </w:r>
          </w:p>
        </w:tc>
        <w:tc>
          <w:tcPr>
            <w:tcW w:w="8236" w:type="dxa"/>
          </w:tcPr>
          <w:p w:rsidR="001141C3" w:rsidRPr="004026E7" w:rsidRDefault="001141C3" w:rsidP="00743CD1">
            <w:pPr>
              <w:spacing w:before="120" w:after="240"/>
              <w:rPr>
                <w:sz w:val="17"/>
                <w:szCs w:val="17"/>
              </w:rPr>
            </w:pPr>
            <w:r w:rsidRPr="004026E7">
              <w:rPr>
                <w:sz w:val="17"/>
                <w:szCs w:val="17"/>
              </w:rPr>
              <w:t>Trustees must not recognise a charge over or in relation to a member’s benefits</w:t>
            </w:r>
          </w:p>
        </w:tc>
      </w:tr>
      <w:tr w:rsidR="001141C3" w:rsidRPr="004026E7" w:rsidTr="00743CD1">
        <w:trPr>
          <w:trHeight w:val="527"/>
        </w:trPr>
        <w:tc>
          <w:tcPr>
            <w:tcW w:w="2150" w:type="dxa"/>
          </w:tcPr>
          <w:p w:rsidR="001141C3" w:rsidRPr="004026E7" w:rsidRDefault="001141C3" w:rsidP="00743CD1">
            <w:pPr>
              <w:spacing w:before="120" w:after="240"/>
              <w:rPr>
                <w:sz w:val="17"/>
                <w:szCs w:val="17"/>
              </w:rPr>
            </w:pPr>
            <w:r w:rsidRPr="004026E7">
              <w:rPr>
                <w:sz w:val="17"/>
                <w:szCs w:val="17"/>
              </w:rPr>
              <w:t>Reg 13.14</w:t>
            </w:r>
          </w:p>
        </w:tc>
        <w:tc>
          <w:tcPr>
            <w:tcW w:w="8236" w:type="dxa"/>
          </w:tcPr>
          <w:p w:rsidR="001141C3" w:rsidRPr="004026E7" w:rsidRDefault="001141C3" w:rsidP="00743CD1">
            <w:pPr>
              <w:spacing w:before="120" w:after="240"/>
              <w:rPr>
                <w:sz w:val="17"/>
                <w:szCs w:val="17"/>
              </w:rPr>
            </w:pPr>
            <w:r w:rsidRPr="004026E7">
              <w:rPr>
                <w:sz w:val="17"/>
                <w:szCs w:val="17"/>
              </w:rPr>
              <w:t>Trustees must not give a charge over, or in relation to, an asset of the fund</w:t>
            </w:r>
          </w:p>
        </w:tc>
      </w:tr>
      <w:tr w:rsidR="001141C3" w:rsidRPr="004026E7" w:rsidTr="00743CD1">
        <w:trPr>
          <w:trHeight w:val="705"/>
        </w:trPr>
        <w:tc>
          <w:tcPr>
            <w:tcW w:w="2150" w:type="dxa"/>
          </w:tcPr>
          <w:p w:rsidR="001141C3" w:rsidRPr="004026E7" w:rsidRDefault="001141C3" w:rsidP="00743CD1">
            <w:pPr>
              <w:spacing w:before="120" w:after="240"/>
              <w:rPr>
                <w:sz w:val="17"/>
                <w:szCs w:val="17"/>
              </w:rPr>
            </w:pPr>
            <w:r w:rsidRPr="004026E7">
              <w:rPr>
                <w:sz w:val="17"/>
                <w:szCs w:val="17"/>
              </w:rPr>
              <w:t>Reg 13.18AA</w:t>
            </w:r>
          </w:p>
        </w:tc>
        <w:tc>
          <w:tcPr>
            <w:tcW w:w="8236" w:type="dxa"/>
          </w:tcPr>
          <w:p w:rsidR="001141C3" w:rsidRPr="004026E7" w:rsidRDefault="001141C3" w:rsidP="00743CD1">
            <w:pPr>
              <w:spacing w:before="120" w:after="240"/>
              <w:rPr>
                <w:sz w:val="17"/>
                <w:szCs w:val="17"/>
              </w:rPr>
            </w:pPr>
            <w:r w:rsidRPr="004026E7">
              <w:rPr>
                <w:sz w:val="17"/>
                <w:szCs w:val="17"/>
              </w:rPr>
              <w:t>Investments in collectables and personal use assets must be maintained in accordance with prescribed rules</w:t>
            </w:r>
          </w:p>
        </w:tc>
      </w:tr>
    </w:tbl>
    <w:p w:rsidR="001141C3" w:rsidRPr="004026E7" w:rsidRDefault="001141C3" w:rsidP="001141C3">
      <w:pPr>
        <w:rPr>
          <w:b/>
          <w:sz w:val="22"/>
          <w:szCs w:val="22"/>
        </w:rPr>
      </w:pPr>
    </w:p>
    <w:p w:rsidR="00D3580E" w:rsidRPr="00D3580E" w:rsidRDefault="00D3580E" w:rsidP="001141C3"/>
    <w:sectPr w:rsidR="00D3580E" w:rsidRPr="00D3580E" w:rsidSect="000D2371">
      <w:headerReference w:type="default" r:id="rId11"/>
      <w:footerReference w:type="default" r:id="rId12"/>
      <w:pgSz w:w="11907" w:h="16840" w:code="9"/>
      <w:pgMar w:top="1440" w:right="1247"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955" w:rsidRDefault="00627955">
      <w:r>
        <w:separator/>
      </w:r>
    </w:p>
  </w:endnote>
  <w:endnote w:type="continuationSeparator" w:id="0">
    <w:p w:rsidR="00627955" w:rsidRDefault="006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46" w:rsidRDefault="00B70C46" w:rsidP="009F0C0E">
    <w:pPr>
      <w:pStyle w:val="Footer"/>
      <w:jc w:val="right"/>
      <w:rPr>
        <w:b/>
        <w:i/>
        <w:sz w:val="16"/>
        <w:szCs w:val="16"/>
        <w:lang w:val="en-US"/>
      </w:rPr>
    </w:pPr>
    <w:r w:rsidRPr="009F0C0E">
      <w:rPr>
        <w:b/>
        <w:i/>
        <w:sz w:val="16"/>
        <w:szCs w:val="16"/>
        <w:lang w:val="en-US"/>
      </w:rPr>
      <w:t>SELF-MANAGED SUPER FUND INDEPENDENT AUDITOR’S REPORT</w:t>
    </w:r>
  </w:p>
  <w:p w:rsidR="00B70C46" w:rsidRDefault="00B70C46" w:rsidP="009F0C0E">
    <w:pPr>
      <w:pStyle w:val="Footer"/>
      <w:jc w:val="right"/>
      <w:rPr>
        <w:b/>
        <w:i/>
        <w:sz w:val="16"/>
        <w:szCs w:val="16"/>
        <w:lang w:val="en-US"/>
      </w:rPr>
    </w:pPr>
    <w:r>
      <w:rPr>
        <w:rStyle w:val="PageNumber"/>
      </w:rPr>
      <w:fldChar w:fldCharType="begin"/>
    </w:r>
    <w:r>
      <w:rPr>
        <w:rStyle w:val="PageNumber"/>
      </w:rPr>
      <w:instrText xml:space="preserve"> PAGE </w:instrText>
    </w:r>
    <w:r>
      <w:rPr>
        <w:rStyle w:val="PageNumber"/>
      </w:rPr>
      <w:fldChar w:fldCharType="separate"/>
    </w:r>
    <w:r w:rsidR="00133C05">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955" w:rsidRDefault="00627955">
      <w:r>
        <w:separator/>
      </w:r>
    </w:p>
  </w:footnote>
  <w:footnote w:type="continuationSeparator" w:id="0">
    <w:p w:rsidR="00627955" w:rsidRDefault="0062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46" w:rsidRPr="001C0980" w:rsidRDefault="001141C3" w:rsidP="001C0980">
    <w:pPr>
      <w:pStyle w:val="Header"/>
      <w:jc w:val="center"/>
      <w:rPr>
        <w:b/>
        <w:sz w:val="44"/>
        <w:szCs w:val="44"/>
        <w:lang w:val="en-US"/>
      </w:rPr>
    </w:pPr>
    <w:r w:rsidRPr="001C0980">
      <w:rPr>
        <w:b/>
        <w:sz w:val="44"/>
        <w:szCs w:val="44"/>
        <w:lang w:val="en-US"/>
      </w:rPr>
      <w:t>Self Managed</w:t>
    </w:r>
    <w:r w:rsidR="00B70C46" w:rsidRPr="001C0980">
      <w:rPr>
        <w:b/>
        <w:sz w:val="44"/>
        <w:szCs w:val="44"/>
        <w:lang w:val="en-US"/>
      </w:rPr>
      <w:t xml:space="preserve"> Superannuation Fund</w:t>
    </w:r>
  </w:p>
  <w:p w:rsidR="00B70C46" w:rsidRPr="001C0980" w:rsidRDefault="00B70C46" w:rsidP="001C0980">
    <w:pPr>
      <w:pStyle w:val="Header"/>
      <w:jc w:val="center"/>
      <w:rPr>
        <w:b/>
        <w:sz w:val="44"/>
        <w:szCs w:val="44"/>
        <w:lang w:val="en-US"/>
      </w:rPr>
    </w:pPr>
    <w:r w:rsidRPr="001C0980">
      <w:rPr>
        <w:b/>
        <w:sz w:val="44"/>
        <w:szCs w:val="44"/>
        <w:lang w:val="en-US"/>
      </w:rPr>
      <w:t>Independent Auditor’s Report</w:t>
    </w:r>
  </w:p>
  <w:p w:rsidR="00B70C46" w:rsidRPr="001C0980" w:rsidRDefault="00B70C46" w:rsidP="001C0980">
    <w:pPr>
      <w:pStyle w:val="Header"/>
      <w:jc w:val="center"/>
      <w:rPr>
        <w:b/>
        <w:sz w:val="44"/>
        <w:szCs w:val="44"/>
        <w:lang w:val="en-US"/>
      </w:rPr>
    </w:pPr>
    <w:r w:rsidRPr="001C0980">
      <w:rPr>
        <w:b/>
        <w:sz w:val="44"/>
        <w:szCs w:val="44"/>
        <w:lang w:val="en-US"/>
      </w:rPr>
      <w:t>For the Year Ended 30</w:t>
    </w:r>
    <w:r w:rsidRPr="001C0980">
      <w:rPr>
        <w:b/>
        <w:sz w:val="44"/>
        <w:szCs w:val="44"/>
        <w:vertAlign w:val="superscript"/>
        <w:lang w:val="en-US"/>
      </w:rPr>
      <w:t>th</w:t>
    </w:r>
    <w:r>
      <w:rPr>
        <w:b/>
        <w:sz w:val="44"/>
        <w:szCs w:val="44"/>
        <w:lang w:val="en-US"/>
      </w:rPr>
      <w:t xml:space="preserve"> June </w:t>
    </w:r>
    <w:r w:rsidR="009401AB">
      <w:rPr>
        <w:b/>
        <w:sz w:val="44"/>
        <w:szCs w:val="44"/>
        <w:lang w:val="en-US"/>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1DA6"/>
    <w:multiLevelType w:val="hybridMultilevel"/>
    <w:tmpl w:val="8968C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6C0230"/>
    <w:multiLevelType w:val="multilevel"/>
    <w:tmpl w:val="5768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75448"/>
    <w:multiLevelType w:val="hybridMultilevel"/>
    <w:tmpl w:val="442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865B7F"/>
    <w:multiLevelType w:val="multilevel"/>
    <w:tmpl w:val="D972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88"/>
    <w:rsid w:val="0004510D"/>
    <w:rsid w:val="000C1FB8"/>
    <w:rsid w:val="000D2371"/>
    <w:rsid w:val="000F2AD0"/>
    <w:rsid w:val="001141C3"/>
    <w:rsid w:val="00133C05"/>
    <w:rsid w:val="001750BB"/>
    <w:rsid w:val="00175123"/>
    <w:rsid w:val="001A41D1"/>
    <w:rsid w:val="001C0980"/>
    <w:rsid w:val="001D5F32"/>
    <w:rsid w:val="0020466F"/>
    <w:rsid w:val="00253C9D"/>
    <w:rsid w:val="002578A2"/>
    <w:rsid w:val="00293FA9"/>
    <w:rsid w:val="002A34AD"/>
    <w:rsid w:val="002E3BC5"/>
    <w:rsid w:val="002F3FD6"/>
    <w:rsid w:val="0035133E"/>
    <w:rsid w:val="003810E0"/>
    <w:rsid w:val="003A4AE0"/>
    <w:rsid w:val="003B1A1F"/>
    <w:rsid w:val="003C4C42"/>
    <w:rsid w:val="0044684D"/>
    <w:rsid w:val="00504DB2"/>
    <w:rsid w:val="00513064"/>
    <w:rsid w:val="00525369"/>
    <w:rsid w:val="005429D3"/>
    <w:rsid w:val="005E344F"/>
    <w:rsid w:val="005E43BA"/>
    <w:rsid w:val="0061607A"/>
    <w:rsid w:val="00620479"/>
    <w:rsid w:val="00627955"/>
    <w:rsid w:val="00694945"/>
    <w:rsid w:val="00706550"/>
    <w:rsid w:val="0071720A"/>
    <w:rsid w:val="00743CD1"/>
    <w:rsid w:val="007575EA"/>
    <w:rsid w:val="00781F75"/>
    <w:rsid w:val="007B5372"/>
    <w:rsid w:val="007F1F74"/>
    <w:rsid w:val="007F4F08"/>
    <w:rsid w:val="00826C6A"/>
    <w:rsid w:val="008C59A7"/>
    <w:rsid w:val="008E4BBF"/>
    <w:rsid w:val="00901C51"/>
    <w:rsid w:val="00905B2D"/>
    <w:rsid w:val="00915343"/>
    <w:rsid w:val="009367F8"/>
    <w:rsid w:val="009401AB"/>
    <w:rsid w:val="00943C88"/>
    <w:rsid w:val="009769F2"/>
    <w:rsid w:val="009A06A6"/>
    <w:rsid w:val="009D331F"/>
    <w:rsid w:val="009F0C0E"/>
    <w:rsid w:val="00A12D81"/>
    <w:rsid w:val="00A53E14"/>
    <w:rsid w:val="00AB28E1"/>
    <w:rsid w:val="00AB4489"/>
    <w:rsid w:val="00B30FDA"/>
    <w:rsid w:val="00B43286"/>
    <w:rsid w:val="00B43ADF"/>
    <w:rsid w:val="00B542B8"/>
    <w:rsid w:val="00B611DF"/>
    <w:rsid w:val="00B7016A"/>
    <w:rsid w:val="00B70C46"/>
    <w:rsid w:val="00B812F3"/>
    <w:rsid w:val="00BA58B4"/>
    <w:rsid w:val="00BB2895"/>
    <w:rsid w:val="00BD6E86"/>
    <w:rsid w:val="00C204AE"/>
    <w:rsid w:val="00C210EE"/>
    <w:rsid w:val="00C32DE9"/>
    <w:rsid w:val="00C426B1"/>
    <w:rsid w:val="00C80ACD"/>
    <w:rsid w:val="00C84018"/>
    <w:rsid w:val="00C96844"/>
    <w:rsid w:val="00D10C9E"/>
    <w:rsid w:val="00D15FDD"/>
    <w:rsid w:val="00D3580E"/>
    <w:rsid w:val="00D37944"/>
    <w:rsid w:val="00D4563D"/>
    <w:rsid w:val="00D7763A"/>
    <w:rsid w:val="00D9468B"/>
    <w:rsid w:val="00DC0556"/>
    <w:rsid w:val="00DD3281"/>
    <w:rsid w:val="00DF4D70"/>
    <w:rsid w:val="00E17105"/>
    <w:rsid w:val="00E63DC6"/>
    <w:rsid w:val="00E75B9B"/>
    <w:rsid w:val="00E76779"/>
    <w:rsid w:val="00E8500C"/>
    <w:rsid w:val="00EC10BF"/>
    <w:rsid w:val="00F17A88"/>
    <w:rsid w:val="00F237A7"/>
    <w:rsid w:val="00F31366"/>
    <w:rsid w:val="00F904A1"/>
    <w:rsid w:val="00FC2BD0"/>
    <w:rsid w:val="00FE1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4:docId w14:val="248B6D70"/>
  <w15:docId w15:val="{9E576749-CB5D-4FBD-A510-5DEBDCCB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17A88"/>
    <w:pPr>
      <w:outlineLvl w:val="0"/>
    </w:pPr>
    <w:rPr>
      <w:rFonts w:ascii="Arial" w:hAnsi="Arial" w:cs="Arial"/>
      <w:b/>
      <w:bCs/>
      <w:color w:val="000000"/>
      <w:kern w:val="36"/>
    </w:rPr>
  </w:style>
  <w:style w:type="paragraph" w:styleId="Heading2">
    <w:name w:val="heading 2"/>
    <w:basedOn w:val="Normal"/>
    <w:next w:val="Normal"/>
    <w:qFormat/>
    <w:rsid w:val="001141C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rsid w:val="00F17A88"/>
    <w:rPr>
      <w:color w:val="0000FF"/>
      <w:u w:val="single"/>
    </w:rPr>
  </w:style>
  <w:style w:type="character" w:styleId="Emphasis">
    <w:name w:val="Emphasis"/>
    <w:qFormat/>
    <w:rsid w:val="00F17A88"/>
    <w:rPr>
      <w:i/>
      <w:iCs/>
    </w:rPr>
  </w:style>
  <w:style w:type="character" w:customStyle="1" w:styleId="taplogofont1">
    <w:name w:val="taplogofont1"/>
    <w:rsid w:val="00F17A88"/>
    <w:rPr>
      <w:b/>
      <w:bCs/>
      <w:color w:val="FFFFFF"/>
      <w:sz w:val="28"/>
      <w:szCs w:val="28"/>
    </w:rPr>
  </w:style>
  <w:style w:type="paragraph" w:styleId="NormalWeb">
    <w:name w:val="Normal (Web)"/>
    <w:basedOn w:val="Normal"/>
    <w:rsid w:val="00F17A88"/>
    <w:pPr>
      <w:spacing w:before="100" w:beforeAutospacing="1" w:after="100" w:afterAutospacing="1"/>
    </w:pPr>
  </w:style>
  <w:style w:type="character" w:styleId="Strong">
    <w:name w:val="Strong"/>
    <w:qFormat/>
    <w:rsid w:val="00F17A88"/>
    <w:rPr>
      <w:b/>
      <w:bCs/>
    </w:rPr>
  </w:style>
  <w:style w:type="character" w:customStyle="1" w:styleId="say1">
    <w:name w:val="say1"/>
    <w:rsid w:val="00F17A88"/>
    <w:rPr>
      <w:vanish/>
      <w:webHidden w:val="0"/>
      <w:specVanish w:val="0"/>
    </w:rPr>
  </w:style>
  <w:style w:type="character" w:customStyle="1" w:styleId="display1">
    <w:name w:val="display1"/>
    <w:rsid w:val="00F17A88"/>
    <w:rPr>
      <w:vanish w:val="0"/>
      <w:webHidden w:val="0"/>
      <w:specVanish w:val="0"/>
    </w:rPr>
  </w:style>
  <w:style w:type="paragraph" w:styleId="Header">
    <w:name w:val="header"/>
    <w:basedOn w:val="Normal"/>
    <w:rsid w:val="009F0C0E"/>
    <w:pPr>
      <w:tabs>
        <w:tab w:val="center" w:pos="4153"/>
        <w:tab w:val="right" w:pos="8306"/>
      </w:tabs>
    </w:pPr>
  </w:style>
  <w:style w:type="paragraph" w:styleId="Footer">
    <w:name w:val="footer"/>
    <w:basedOn w:val="Normal"/>
    <w:rsid w:val="009F0C0E"/>
    <w:pPr>
      <w:tabs>
        <w:tab w:val="center" w:pos="4153"/>
        <w:tab w:val="right" w:pos="8306"/>
      </w:tabs>
    </w:pPr>
  </w:style>
  <w:style w:type="character" w:styleId="PageNumber">
    <w:name w:val="page number"/>
    <w:basedOn w:val="DefaultParagraphFont"/>
    <w:rsid w:val="009F0C0E"/>
  </w:style>
  <w:style w:type="paragraph" w:styleId="BalloonText">
    <w:name w:val="Balloon Text"/>
    <w:basedOn w:val="Normal"/>
    <w:link w:val="BalloonTextChar"/>
    <w:rsid w:val="00C204AE"/>
    <w:rPr>
      <w:rFonts w:ascii="Segoe UI" w:hAnsi="Segoe UI" w:cs="Segoe UI"/>
      <w:sz w:val="18"/>
      <w:szCs w:val="18"/>
    </w:rPr>
  </w:style>
  <w:style w:type="character" w:customStyle="1" w:styleId="BalloonTextChar">
    <w:name w:val="Balloon Text Char"/>
    <w:link w:val="BalloonText"/>
    <w:rsid w:val="00C204AE"/>
    <w:rPr>
      <w:rFonts w:ascii="Segoe UI" w:hAnsi="Segoe UI" w:cs="Segoe UI"/>
      <w:sz w:val="18"/>
      <w:szCs w:val="18"/>
    </w:rPr>
  </w:style>
  <w:style w:type="paragraph" w:styleId="ListParagraph">
    <w:name w:val="List Paragraph"/>
    <w:basedOn w:val="Normal"/>
    <w:qFormat/>
    <w:rsid w:val="00114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869697">
      <w:bodyDiv w:val="1"/>
      <w:marLeft w:val="0"/>
      <w:marRight w:val="0"/>
      <w:marTop w:val="0"/>
      <w:marBottom w:val="0"/>
      <w:divBdr>
        <w:top w:val="none" w:sz="0" w:space="0" w:color="auto"/>
        <w:left w:val="none" w:sz="0" w:space="0" w:color="auto"/>
        <w:bottom w:val="none" w:sz="0" w:space="0" w:color="auto"/>
        <w:right w:val="none" w:sz="0" w:space="0" w:color="auto"/>
      </w:divBdr>
      <w:divsChild>
        <w:div w:id="379787649">
          <w:marLeft w:val="0"/>
          <w:marRight w:val="0"/>
          <w:marTop w:val="0"/>
          <w:marBottom w:val="0"/>
          <w:divBdr>
            <w:top w:val="none" w:sz="0" w:space="0" w:color="auto"/>
            <w:left w:val="none" w:sz="0" w:space="0" w:color="auto"/>
            <w:bottom w:val="none" w:sz="0" w:space="0" w:color="auto"/>
            <w:right w:val="none" w:sz="0" w:space="0" w:color="auto"/>
          </w:divBdr>
          <w:divsChild>
            <w:div w:id="831020499">
              <w:marLeft w:val="0"/>
              <w:marRight w:val="0"/>
              <w:marTop w:val="0"/>
              <w:marBottom w:val="0"/>
              <w:divBdr>
                <w:top w:val="none" w:sz="0" w:space="0" w:color="auto"/>
                <w:left w:val="none" w:sz="0" w:space="0" w:color="auto"/>
                <w:bottom w:val="none" w:sz="0" w:space="0" w:color="auto"/>
                <w:right w:val="none" w:sz="0" w:space="0" w:color="auto"/>
              </w:divBdr>
            </w:div>
            <w:div w:id="15422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ublicaccountants.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3CB0-93D3-4001-8E96-FABBCC2F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2369</Words>
  <Characters>13185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Rakesh Sahgal</dc:creator>
  <cp:keywords/>
  <dc:description/>
  <cp:lastModifiedBy> </cp:lastModifiedBy>
  <cp:revision>3</cp:revision>
  <cp:lastPrinted>2016-08-09T03:44:00Z</cp:lastPrinted>
  <dcterms:created xsi:type="dcterms:W3CDTF">2020-03-30T00:25:00Z</dcterms:created>
  <dcterms:modified xsi:type="dcterms:W3CDTF">2020-03-30T00:26:00Z</dcterms:modified>
</cp:coreProperties>
</file>