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48C" w:rsidRDefault="002C048C" w:rsidP="002C048C">
      <w:pPr>
        <w:pStyle w:val="headL1"/>
        <w:jc w:val="center"/>
      </w:pPr>
      <w:bookmarkStart w:id="0" w:name="_Toc7420446"/>
      <w:bookmarkStart w:id="1" w:name="_GoBack"/>
      <w:bookmarkEnd w:id="1"/>
    </w:p>
    <w:p w:rsidR="002C048C" w:rsidRDefault="002C048C" w:rsidP="002C048C">
      <w:pPr>
        <w:pStyle w:val="headL1"/>
        <w:jc w:val="center"/>
      </w:pPr>
    </w:p>
    <w:p w:rsidR="002C048C" w:rsidRDefault="002C048C" w:rsidP="002C048C">
      <w:pPr>
        <w:pStyle w:val="headL1"/>
        <w:jc w:val="center"/>
      </w:pPr>
    </w:p>
    <w:p w:rsidR="002C048C" w:rsidRDefault="002C048C" w:rsidP="002C048C">
      <w:pPr>
        <w:pStyle w:val="headL1"/>
        <w:jc w:val="center"/>
      </w:pPr>
    </w:p>
    <w:p w:rsidR="002C048C" w:rsidRDefault="002C048C" w:rsidP="002C048C">
      <w:pPr>
        <w:pStyle w:val="headL1"/>
        <w:jc w:val="center"/>
      </w:pPr>
    </w:p>
    <w:p w:rsidR="002C048C" w:rsidRDefault="002C048C" w:rsidP="002C048C">
      <w:pPr>
        <w:pStyle w:val="headL1"/>
        <w:jc w:val="center"/>
      </w:pPr>
    </w:p>
    <w:p w:rsidR="002C048C" w:rsidRDefault="002C048C" w:rsidP="002C048C">
      <w:pPr>
        <w:pStyle w:val="headL1"/>
        <w:jc w:val="center"/>
      </w:pPr>
    </w:p>
    <w:p w:rsidR="002C048C" w:rsidRDefault="002C048C" w:rsidP="002C048C">
      <w:pPr>
        <w:pStyle w:val="headL1"/>
        <w:jc w:val="center"/>
      </w:pPr>
    </w:p>
    <w:p w:rsidR="002C048C" w:rsidRPr="002C048C" w:rsidRDefault="00110462" w:rsidP="002C048C">
      <w:pPr>
        <w:pStyle w:val="headL1"/>
        <w:jc w:val="center"/>
        <w:rPr>
          <w:sz w:val="36"/>
          <w:szCs w:val="36"/>
        </w:rPr>
      </w:pPr>
      <w:bookmarkStart w:id="2" w:name="_Toc191049025"/>
      <w:r>
        <w:rPr>
          <w:sz w:val="36"/>
          <w:szCs w:val="36"/>
        </w:rPr>
        <w:t>ALSCHER SUPERANNUATION</w:t>
      </w:r>
      <w:r w:rsidR="002C048C" w:rsidRPr="002C048C">
        <w:rPr>
          <w:sz w:val="36"/>
          <w:szCs w:val="36"/>
        </w:rPr>
        <w:t xml:space="preserve"> FUND</w:t>
      </w:r>
      <w:bookmarkEnd w:id="2"/>
    </w:p>
    <w:p w:rsidR="002C048C" w:rsidRDefault="002C048C" w:rsidP="002C048C">
      <w:pPr>
        <w:pStyle w:val="headL1"/>
        <w:jc w:val="center"/>
      </w:pPr>
      <w:bookmarkStart w:id="3" w:name="_Toc191049026"/>
      <w:r>
        <w:t xml:space="preserve">Financial Statements for the Year Ended 30 June </w:t>
      </w:r>
      <w:bookmarkEnd w:id="3"/>
      <w:r w:rsidR="00171034">
        <w:t>201</w:t>
      </w:r>
      <w:r w:rsidR="00010DE2">
        <w:t>8</w:t>
      </w:r>
    </w:p>
    <w:p w:rsidR="009238EF" w:rsidRDefault="009238EF" w:rsidP="00646965">
      <w:pPr>
        <w:pStyle w:val="headL1"/>
        <w:jc w:val="center"/>
      </w:pPr>
    </w:p>
    <w:p w:rsidR="009238EF" w:rsidRDefault="009238EF" w:rsidP="00646965">
      <w:pPr>
        <w:pStyle w:val="headL1"/>
        <w:jc w:val="center"/>
      </w:pPr>
    </w:p>
    <w:p w:rsidR="009238EF" w:rsidRDefault="009238EF" w:rsidP="00646965">
      <w:pPr>
        <w:pStyle w:val="headL1"/>
        <w:jc w:val="center"/>
      </w:pPr>
    </w:p>
    <w:p w:rsidR="009238EF" w:rsidRDefault="009238EF" w:rsidP="00646965">
      <w:pPr>
        <w:pStyle w:val="headL1"/>
        <w:jc w:val="center"/>
      </w:pPr>
    </w:p>
    <w:p w:rsidR="009238EF" w:rsidRDefault="009238EF" w:rsidP="00646965">
      <w:pPr>
        <w:pStyle w:val="headL1"/>
        <w:jc w:val="center"/>
      </w:pPr>
    </w:p>
    <w:p w:rsidR="00AE747F" w:rsidRDefault="00B029C5" w:rsidP="00646965">
      <w:pPr>
        <w:pStyle w:val="headL1"/>
        <w:jc w:val="center"/>
      </w:pPr>
      <w:r>
        <w:br w:type="page"/>
      </w:r>
    </w:p>
    <w:p w:rsidR="00C93606" w:rsidRPr="004334D4" w:rsidRDefault="00C93606" w:rsidP="00C93606">
      <w:pPr>
        <w:pStyle w:val="Heading1"/>
        <w:spacing w:before="0" w:after="0"/>
        <w:jc w:val="center"/>
        <w:rPr>
          <w:color w:val="000080"/>
          <w:kern w:val="0"/>
          <w:sz w:val="20"/>
          <w:szCs w:val="20"/>
        </w:rPr>
      </w:pPr>
      <w:r>
        <w:rPr>
          <w:color w:val="000080"/>
          <w:kern w:val="0"/>
          <w:sz w:val="20"/>
          <w:szCs w:val="20"/>
        </w:rPr>
        <w:t>CONTENTS</w:t>
      </w:r>
    </w:p>
    <w:p w:rsidR="00C93606" w:rsidRPr="000F5191" w:rsidRDefault="00B029C5">
      <w:pPr>
        <w:pStyle w:val="TOC3"/>
        <w:tabs>
          <w:tab w:val="right" w:leader="dot" w:pos="9646"/>
        </w:tabs>
        <w:rPr>
          <w:rFonts w:ascii="Times New Roman" w:hAnsi="Times New Roman"/>
          <w:b/>
          <w:noProof/>
          <w:sz w:val="24"/>
          <w:szCs w:val="24"/>
          <w:lang w:eastAsia="en-AU"/>
        </w:rPr>
      </w:pPr>
      <w:r w:rsidRPr="000F5191">
        <w:rPr>
          <w:b/>
        </w:rPr>
        <w:fldChar w:fldCharType="begin"/>
      </w:r>
      <w:r w:rsidRPr="000F5191">
        <w:rPr>
          <w:b/>
        </w:rPr>
        <w:instrText xml:space="preserve"> TOC \o "1-3" \h \z \u </w:instrText>
      </w:r>
      <w:r w:rsidRPr="000F5191">
        <w:rPr>
          <w:b/>
        </w:rPr>
        <w:fldChar w:fldCharType="separate"/>
      </w:r>
    </w:p>
    <w:p w:rsidR="00C93606" w:rsidRPr="000F5191" w:rsidRDefault="00C93606">
      <w:pPr>
        <w:pStyle w:val="TOC1"/>
        <w:tabs>
          <w:tab w:val="right" w:leader="dot" w:pos="9646"/>
        </w:tabs>
        <w:rPr>
          <w:b/>
          <w:noProof/>
          <w:color w:val="333399"/>
        </w:rPr>
      </w:pPr>
      <w:hyperlink w:anchor="_Toc191049027" w:history="1">
        <w:r w:rsidRPr="000F5191">
          <w:rPr>
            <w:rStyle w:val="Hyperlink"/>
            <w:b/>
            <w:noProof/>
            <w:color w:val="333399"/>
          </w:rPr>
          <w:t>STATEMENT OF FINANCIAL POSITION</w:t>
        </w:r>
        <w:r w:rsidRPr="000F5191">
          <w:rPr>
            <w:b/>
            <w:noProof/>
            <w:webHidden/>
            <w:color w:val="333399"/>
          </w:rPr>
          <w:tab/>
        </w:r>
        <w:r w:rsidRPr="000F5191">
          <w:rPr>
            <w:b/>
            <w:noProof/>
            <w:webHidden/>
            <w:color w:val="333399"/>
          </w:rPr>
          <w:fldChar w:fldCharType="begin"/>
        </w:r>
        <w:r w:rsidRPr="000F5191">
          <w:rPr>
            <w:b/>
            <w:noProof/>
            <w:webHidden/>
            <w:color w:val="333399"/>
          </w:rPr>
          <w:instrText xml:space="preserve"> PAGEREF _Toc191049027 \h </w:instrText>
        </w:r>
        <w:r w:rsidR="00C3256C" w:rsidRPr="000F5191">
          <w:rPr>
            <w:b/>
            <w:noProof/>
            <w:color w:val="333399"/>
          </w:rPr>
        </w:r>
        <w:r w:rsidRPr="000F5191">
          <w:rPr>
            <w:b/>
            <w:noProof/>
            <w:webHidden/>
            <w:color w:val="333399"/>
          </w:rPr>
          <w:fldChar w:fldCharType="separate"/>
        </w:r>
        <w:r w:rsidR="00C716FD">
          <w:rPr>
            <w:b/>
            <w:noProof/>
            <w:webHidden/>
            <w:color w:val="333399"/>
          </w:rPr>
          <w:t>1</w:t>
        </w:r>
        <w:r w:rsidRPr="000F5191">
          <w:rPr>
            <w:b/>
            <w:noProof/>
            <w:webHidden/>
            <w:color w:val="333399"/>
          </w:rPr>
          <w:fldChar w:fldCharType="end"/>
        </w:r>
      </w:hyperlink>
    </w:p>
    <w:p w:rsidR="00C93606" w:rsidRPr="000F5191" w:rsidRDefault="00C93606">
      <w:pPr>
        <w:pStyle w:val="TOC1"/>
        <w:tabs>
          <w:tab w:val="right" w:leader="dot" w:pos="9646"/>
        </w:tabs>
        <w:rPr>
          <w:b/>
          <w:noProof/>
          <w:color w:val="333399"/>
        </w:rPr>
      </w:pPr>
      <w:hyperlink w:anchor="_Toc191049029" w:history="1">
        <w:r w:rsidRPr="000F5191">
          <w:rPr>
            <w:rStyle w:val="Hyperlink"/>
            <w:b/>
            <w:noProof/>
            <w:color w:val="333399"/>
          </w:rPr>
          <w:t>OPERATING STATEMENT</w:t>
        </w:r>
        <w:r w:rsidRPr="000F5191">
          <w:rPr>
            <w:b/>
            <w:noProof/>
            <w:webHidden/>
            <w:color w:val="333399"/>
          </w:rPr>
          <w:tab/>
        </w:r>
        <w:r w:rsidRPr="000F5191">
          <w:rPr>
            <w:b/>
            <w:noProof/>
            <w:webHidden/>
            <w:color w:val="333399"/>
          </w:rPr>
          <w:fldChar w:fldCharType="begin"/>
        </w:r>
        <w:r w:rsidRPr="000F5191">
          <w:rPr>
            <w:b/>
            <w:noProof/>
            <w:webHidden/>
            <w:color w:val="333399"/>
          </w:rPr>
          <w:instrText xml:space="preserve"> PAGEREF _Toc191049029 \h </w:instrText>
        </w:r>
        <w:r w:rsidR="00C3256C" w:rsidRPr="000F5191">
          <w:rPr>
            <w:b/>
            <w:noProof/>
            <w:color w:val="333399"/>
          </w:rPr>
        </w:r>
        <w:r w:rsidRPr="000F5191">
          <w:rPr>
            <w:b/>
            <w:noProof/>
            <w:webHidden/>
            <w:color w:val="333399"/>
          </w:rPr>
          <w:fldChar w:fldCharType="separate"/>
        </w:r>
        <w:r w:rsidR="00C716FD">
          <w:rPr>
            <w:b/>
            <w:noProof/>
            <w:webHidden/>
            <w:color w:val="333399"/>
          </w:rPr>
          <w:t>2</w:t>
        </w:r>
        <w:r w:rsidRPr="000F5191">
          <w:rPr>
            <w:b/>
            <w:noProof/>
            <w:webHidden/>
            <w:color w:val="333399"/>
          </w:rPr>
          <w:fldChar w:fldCharType="end"/>
        </w:r>
      </w:hyperlink>
    </w:p>
    <w:p w:rsidR="00C93606" w:rsidRPr="000F5191" w:rsidRDefault="00C93606">
      <w:pPr>
        <w:pStyle w:val="TOC1"/>
        <w:tabs>
          <w:tab w:val="right" w:leader="dot" w:pos="9646"/>
        </w:tabs>
        <w:rPr>
          <w:b/>
          <w:noProof/>
          <w:color w:val="333399"/>
        </w:rPr>
      </w:pPr>
      <w:hyperlink w:anchor="_Toc191049031" w:history="1">
        <w:r w:rsidRPr="000F5191">
          <w:rPr>
            <w:rStyle w:val="Hyperlink"/>
            <w:b/>
            <w:noProof/>
            <w:color w:val="333399"/>
          </w:rPr>
          <w:t>NOTES TO THE FINANCIAL STATEMENTS</w:t>
        </w:r>
        <w:r w:rsidRPr="000F5191">
          <w:rPr>
            <w:b/>
            <w:noProof/>
            <w:webHidden/>
            <w:color w:val="333399"/>
          </w:rPr>
          <w:tab/>
        </w:r>
        <w:r w:rsidRPr="000F5191">
          <w:rPr>
            <w:b/>
            <w:noProof/>
            <w:webHidden/>
            <w:color w:val="333399"/>
          </w:rPr>
          <w:fldChar w:fldCharType="begin"/>
        </w:r>
        <w:r w:rsidRPr="000F5191">
          <w:rPr>
            <w:b/>
            <w:noProof/>
            <w:webHidden/>
            <w:color w:val="333399"/>
          </w:rPr>
          <w:instrText xml:space="preserve"> PAGEREF _Toc191049031 \h </w:instrText>
        </w:r>
        <w:r w:rsidR="00C3256C" w:rsidRPr="000F5191">
          <w:rPr>
            <w:b/>
            <w:noProof/>
            <w:color w:val="333399"/>
          </w:rPr>
        </w:r>
        <w:r w:rsidRPr="000F5191">
          <w:rPr>
            <w:b/>
            <w:noProof/>
            <w:webHidden/>
            <w:color w:val="333399"/>
          </w:rPr>
          <w:fldChar w:fldCharType="separate"/>
        </w:r>
        <w:r w:rsidR="00C716FD">
          <w:rPr>
            <w:b/>
            <w:noProof/>
            <w:webHidden/>
            <w:color w:val="333399"/>
          </w:rPr>
          <w:t>3</w:t>
        </w:r>
        <w:r w:rsidRPr="000F5191">
          <w:rPr>
            <w:b/>
            <w:noProof/>
            <w:webHidden/>
            <w:color w:val="333399"/>
          </w:rPr>
          <w:fldChar w:fldCharType="end"/>
        </w:r>
      </w:hyperlink>
    </w:p>
    <w:p w:rsidR="00C93606" w:rsidRPr="000F5191" w:rsidRDefault="00C93606">
      <w:pPr>
        <w:pStyle w:val="TOC1"/>
        <w:tabs>
          <w:tab w:val="right" w:leader="dot" w:pos="9646"/>
        </w:tabs>
        <w:rPr>
          <w:b/>
          <w:noProof/>
          <w:color w:val="333399"/>
        </w:rPr>
      </w:pPr>
      <w:hyperlink w:anchor="_Toc191049032" w:history="1">
        <w:r w:rsidRPr="000F5191">
          <w:rPr>
            <w:rStyle w:val="Hyperlink"/>
            <w:b/>
            <w:noProof/>
            <w:color w:val="333399"/>
          </w:rPr>
          <w:t>TRUSTEES’ DECLARATION</w:t>
        </w:r>
        <w:r w:rsidRPr="000F5191">
          <w:rPr>
            <w:b/>
            <w:noProof/>
            <w:webHidden/>
            <w:color w:val="333399"/>
          </w:rPr>
          <w:tab/>
        </w:r>
        <w:r w:rsidRPr="000F5191">
          <w:rPr>
            <w:b/>
            <w:noProof/>
            <w:webHidden/>
            <w:color w:val="333399"/>
          </w:rPr>
          <w:fldChar w:fldCharType="begin"/>
        </w:r>
        <w:r w:rsidRPr="000F5191">
          <w:rPr>
            <w:b/>
            <w:noProof/>
            <w:webHidden/>
            <w:color w:val="333399"/>
          </w:rPr>
          <w:instrText xml:space="preserve"> PAGEREF _Toc191049032 \h </w:instrText>
        </w:r>
        <w:r w:rsidR="00C3256C" w:rsidRPr="000F5191">
          <w:rPr>
            <w:b/>
            <w:noProof/>
            <w:color w:val="333399"/>
          </w:rPr>
        </w:r>
        <w:r w:rsidRPr="000F5191">
          <w:rPr>
            <w:b/>
            <w:noProof/>
            <w:webHidden/>
            <w:color w:val="333399"/>
          </w:rPr>
          <w:fldChar w:fldCharType="separate"/>
        </w:r>
        <w:r w:rsidR="00C716FD">
          <w:rPr>
            <w:b/>
            <w:noProof/>
            <w:webHidden/>
            <w:color w:val="333399"/>
          </w:rPr>
          <w:t>7</w:t>
        </w:r>
        <w:r w:rsidRPr="000F5191">
          <w:rPr>
            <w:b/>
            <w:noProof/>
            <w:webHidden/>
            <w:color w:val="333399"/>
          </w:rPr>
          <w:fldChar w:fldCharType="end"/>
        </w:r>
      </w:hyperlink>
    </w:p>
    <w:p w:rsidR="00C93606" w:rsidRPr="000F5191" w:rsidRDefault="00C93606">
      <w:pPr>
        <w:pStyle w:val="TOC1"/>
        <w:tabs>
          <w:tab w:val="right" w:leader="dot" w:pos="9646"/>
        </w:tabs>
        <w:rPr>
          <w:b/>
          <w:noProof/>
          <w:color w:val="333399"/>
        </w:rPr>
      </w:pPr>
      <w:hyperlink w:anchor="_Toc191049033" w:history="1">
        <w:r w:rsidRPr="000F5191">
          <w:rPr>
            <w:rStyle w:val="Hyperlink"/>
            <w:b/>
            <w:noProof/>
            <w:color w:val="333399"/>
          </w:rPr>
          <w:t>INDEPENDENT AUDIT REPORT</w:t>
        </w:r>
        <w:r w:rsidRPr="000F5191">
          <w:rPr>
            <w:b/>
            <w:noProof/>
            <w:webHidden/>
            <w:color w:val="333399"/>
          </w:rPr>
          <w:tab/>
        </w:r>
        <w:r w:rsidRPr="000F5191">
          <w:rPr>
            <w:b/>
            <w:noProof/>
            <w:webHidden/>
            <w:color w:val="333399"/>
          </w:rPr>
          <w:fldChar w:fldCharType="begin"/>
        </w:r>
        <w:r w:rsidRPr="000F5191">
          <w:rPr>
            <w:b/>
            <w:noProof/>
            <w:webHidden/>
            <w:color w:val="333399"/>
          </w:rPr>
          <w:instrText xml:space="preserve"> PAGEREF _Toc191049033 \h </w:instrText>
        </w:r>
        <w:r w:rsidR="00C3256C" w:rsidRPr="000F5191">
          <w:rPr>
            <w:b/>
            <w:noProof/>
            <w:color w:val="333399"/>
          </w:rPr>
        </w:r>
        <w:r w:rsidRPr="000F5191">
          <w:rPr>
            <w:b/>
            <w:noProof/>
            <w:webHidden/>
            <w:color w:val="333399"/>
          </w:rPr>
          <w:fldChar w:fldCharType="separate"/>
        </w:r>
        <w:r w:rsidR="00C716FD">
          <w:rPr>
            <w:b/>
            <w:noProof/>
            <w:webHidden/>
            <w:color w:val="333399"/>
          </w:rPr>
          <w:t>8</w:t>
        </w:r>
        <w:r w:rsidRPr="000F5191">
          <w:rPr>
            <w:b/>
            <w:noProof/>
            <w:webHidden/>
            <w:color w:val="333399"/>
          </w:rPr>
          <w:fldChar w:fldCharType="end"/>
        </w:r>
      </w:hyperlink>
    </w:p>
    <w:p w:rsidR="00C93606" w:rsidRPr="000F5191" w:rsidRDefault="00C93606">
      <w:pPr>
        <w:pStyle w:val="TOC1"/>
        <w:tabs>
          <w:tab w:val="right" w:leader="dot" w:pos="9646"/>
        </w:tabs>
        <w:rPr>
          <w:b/>
          <w:noProof/>
          <w:color w:val="333399"/>
        </w:rPr>
      </w:pPr>
      <w:hyperlink w:anchor="_Toc191049036" w:history="1">
        <w:r w:rsidRPr="000F5191">
          <w:rPr>
            <w:rStyle w:val="Hyperlink"/>
            <w:b/>
            <w:noProof/>
            <w:color w:val="333399"/>
          </w:rPr>
          <w:t>MEMBER INFORMATION STATEMENTS</w:t>
        </w:r>
        <w:r w:rsidRPr="000F5191">
          <w:rPr>
            <w:b/>
            <w:noProof/>
            <w:webHidden/>
            <w:color w:val="333399"/>
          </w:rPr>
          <w:tab/>
        </w:r>
        <w:r w:rsidRPr="000F5191">
          <w:rPr>
            <w:b/>
            <w:noProof/>
            <w:webHidden/>
            <w:color w:val="333399"/>
          </w:rPr>
          <w:fldChar w:fldCharType="begin"/>
        </w:r>
        <w:r w:rsidRPr="000F5191">
          <w:rPr>
            <w:b/>
            <w:noProof/>
            <w:webHidden/>
            <w:color w:val="333399"/>
          </w:rPr>
          <w:instrText xml:space="preserve"> PAGEREF _Toc191049036 \h </w:instrText>
        </w:r>
        <w:r w:rsidR="00C3256C" w:rsidRPr="000F5191">
          <w:rPr>
            <w:b/>
            <w:noProof/>
            <w:color w:val="333399"/>
          </w:rPr>
        </w:r>
        <w:r w:rsidRPr="000F5191">
          <w:rPr>
            <w:b/>
            <w:noProof/>
            <w:webHidden/>
            <w:color w:val="333399"/>
          </w:rPr>
          <w:fldChar w:fldCharType="separate"/>
        </w:r>
        <w:r w:rsidR="00C716FD">
          <w:rPr>
            <w:b/>
            <w:noProof/>
            <w:webHidden/>
            <w:color w:val="333399"/>
          </w:rPr>
          <w:t>11</w:t>
        </w:r>
        <w:r w:rsidRPr="000F5191">
          <w:rPr>
            <w:b/>
            <w:noProof/>
            <w:webHidden/>
            <w:color w:val="333399"/>
          </w:rPr>
          <w:fldChar w:fldCharType="end"/>
        </w:r>
      </w:hyperlink>
    </w:p>
    <w:p w:rsidR="00B029C5" w:rsidRDefault="00B029C5" w:rsidP="00646965">
      <w:pPr>
        <w:pStyle w:val="headL1"/>
        <w:jc w:val="center"/>
        <w:sectPr w:rsidR="00B029C5" w:rsidSect="009F1C34">
          <w:headerReference w:type="default" r:id="rId8"/>
          <w:footerReference w:type="default" r:id="rId9"/>
          <w:footerReference w:type="first" r:id="rId10"/>
          <w:pgSz w:w="11907" w:h="16840" w:code="9"/>
          <w:pgMar w:top="1440" w:right="1400" w:bottom="851" w:left="851" w:header="720" w:footer="720" w:gutter="0"/>
          <w:cols w:space="720"/>
          <w:titlePg/>
        </w:sectPr>
      </w:pPr>
      <w:r w:rsidRPr="000F5191">
        <w:fldChar w:fldCharType="end"/>
      </w:r>
    </w:p>
    <w:tbl>
      <w:tblPr>
        <w:tblW w:w="0" w:type="auto"/>
        <w:tblBorders>
          <w:top w:val="single" w:sz="4" w:space="0" w:color="800000"/>
          <w:left w:val="single" w:sz="4" w:space="0" w:color="800000"/>
          <w:bottom w:val="single" w:sz="4" w:space="0" w:color="800000"/>
          <w:right w:val="single" w:sz="4" w:space="0" w:color="800000"/>
        </w:tblBorders>
        <w:tblLayout w:type="fixed"/>
        <w:tblCellMar>
          <w:left w:w="0" w:type="dxa"/>
          <w:right w:w="0" w:type="dxa"/>
        </w:tblCellMar>
        <w:tblLook w:val="0000" w:firstRow="0" w:lastRow="0" w:firstColumn="0" w:lastColumn="0" w:noHBand="0" w:noVBand="0"/>
      </w:tblPr>
      <w:tblGrid>
        <w:gridCol w:w="9480"/>
      </w:tblGrid>
      <w:tr w:rsidR="004334D4" w:rsidTr="00101A59">
        <w:tblPrEx>
          <w:tblCellMar>
            <w:top w:w="0" w:type="dxa"/>
            <w:left w:w="0" w:type="dxa"/>
            <w:bottom w:w="0" w:type="dxa"/>
            <w:right w:w="0" w:type="dxa"/>
          </w:tblCellMar>
        </w:tblPrEx>
        <w:trPr>
          <w:cantSplit/>
          <w:tblHeader/>
        </w:trPr>
        <w:tc>
          <w:tcPr>
            <w:tcW w:w="9480" w:type="dxa"/>
            <w:tcBorders>
              <w:top w:val="nil"/>
              <w:left w:val="nil"/>
              <w:bottom w:val="nil"/>
              <w:right w:val="nil"/>
            </w:tcBorders>
          </w:tcPr>
          <w:p w:rsidR="004334D4" w:rsidRPr="00B535A4" w:rsidRDefault="004334D4" w:rsidP="004334D4">
            <w:pPr>
              <w:pStyle w:val="Heading1"/>
              <w:spacing w:before="0" w:after="0"/>
              <w:jc w:val="center"/>
              <w:rPr>
                <w:color w:val="000080"/>
                <w:kern w:val="0"/>
                <w:sz w:val="20"/>
                <w:szCs w:val="20"/>
              </w:rPr>
            </w:pPr>
            <w:bookmarkStart w:id="4" w:name="_Toc191049027"/>
            <w:bookmarkEnd w:id="0"/>
            <w:r w:rsidRPr="00B535A4">
              <w:rPr>
                <w:color w:val="000080"/>
                <w:kern w:val="0"/>
                <w:sz w:val="20"/>
                <w:szCs w:val="20"/>
              </w:rPr>
              <w:lastRenderedPageBreak/>
              <w:t>STATEMENT OF FINANCIAL POSITION</w:t>
            </w:r>
            <w:bookmarkEnd w:id="4"/>
          </w:p>
          <w:p w:rsidR="00101A59" w:rsidRPr="0034209B" w:rsidRDefault="004334D4" w:rsidP="00171034">
            <w:pPr>
              <w:pStyle w:val="Heading1"/>
              <w:spacing w:before="0" w:after="0"/>
              <w:jc w:val="center"/>
              <w:rPr>
                <w:color w:val="000080"/>
                <w:kern w:val="0"/>
                <w:sz w:val="20"/>
                <w:szCs w:val="20"/>
              </w:rPr>
            </w:pPr>
            <w:bookmarkStart w:id="5" w:name="_Toc191049028"/>
            <w:r w:rsidRPr="00B535A4">
              <w:rPr>
                <w:color w:val="000080"/>
                <w:kern w:val="0"/>
                <w:sz w:val="20"/>
                <w:szCs w:val="20"/>
              </w:rPr>
              <w:t xml:space="preserve">AS AT 30 JUNE </w:t>
            </w:r>
            <w:r w:rsidR="007C6AFB" w:rsidRPr="00B535A4">
              <w:rPr>
                <w:color w:val="000080"/>
                <w:kern w:val="0"/>
                <w:sz w:val="20"/>
                <w:szCs w:val="20"/>
              </w:rPr>
              <w:t>201</w:t>
            </w:r>
            <w:bookmarkEnd w:id="5"/>
            <w:r w:rsidR="00010DE2" w:rsidRPr="00B535A4">
              <w:rPr>
                <w:color w:val="000080"/>
                <w:kern w:val="0"/>
                <w:sz w:val="20"/>
                <w:szCs w:val="20"/>
              </w:rPr>
              <w:t>8</w:t>
            </w:r>
          </w:p>
        </w:tc>
      </w:tr>
    </w:tbl>
    <w:p w:rsidR="00724BDA" w:rsidRDefault="00724BDA">
      <w:pPr>
        <w:pStyle w:val="headL2"/>
      </w:pPr>
    </w:p>
    <w:p w:rsidR="00AE747F" w:rsidRDefault="00010069" w:rsidP="0034209B">
      <w:pPr>
        <w:pStyle w:val="headL2"/>
        <w:ind w:left="0" w:firstLine="0"/>
      </w:pPr>
      <w:r w:rsidRPr="00B535A4">
        <w:rPr>
          <w:noProof/>
        </w:rPr>
        <w:drawing>
          <wp:inline distT="0" distB="0" distL="0" distR="0">
            <wp:extent cx="6134100" cy="641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6419850"/>
                    </a:xfrm>
                    <a:prstGeom prst="rect">
                      <a:avLst/>
                    </a:prstGeom>
                    <a:noFill/>
                    <a:ln>
                      <a:noFill/>
                    </a:ln>
                  </pic:spPr>
                </pic:pic>
              </a:graphicData>
            </a:graphic>
          </wp:inline>
        </w:drawing>
      </w:r>
      <w:r w:rsidR="009546A0">
        <w:br w:type="page"/>
      </w:r>
    </w:p>
    <w:tbl>
      <w:tblPr>
        <w:tblW w:w="0" w:type="auto"/>
        <w:tblLook w:val="01E0" w:firstRow="1" w:lastRow="1" w:firstColumn="1" w:lastColumn="1" w:noHBand="0" w:noVBand="0"/>
      </w:tblPr>
      <w:tblGrid>
        <w:gridCol w:w="9872"/>
      </w:tblGrid>
      <w:tr w:rsidR="004334D4" w:rsidTr="00025954">
        <w:tc>
          <w:tcPr>
            <w:tcW w:w="9872" w:type="dxa"/>
          </w:tcPr>
          <w:p w:rsidR="004334D4" w:rsidRPr="00B535A4" w:rsidRDefault="004334D4" w:rsidP="00025954">
            <w:pPr>
              <w:pStyle w:val="Heading1"/>
              <w:spacing w:before="0" w:after="0"/>
              <w:jc w:val="center"/>
              <w:rPr>
                <w:color w:val="000080"/>
                <w:kern w:val="0"/>
                <w:sz w:val="20"/>
                <w:szCs w:val="20"/>
              </w:rPr>
            </w:pPr>
            <w:bookmarkStart w:id="6" w:name="_Toc191049029"/>
            <w:r w:rsidRPr="00B535A4">
              <w:rPr>
                <w:color w:val="000080"/>
                <w:kern w:val="0"/>
                <w:sz w:val="20"/>
                <w:szCs w:val="20"/>
              </w:rPr>
              <w:t>OPERATING STATEMENT</w:t>
            </w:r>
            <w:bookmarkEnd w:id="6"/>
          </w:p>
          <w:p w:rsidR="004334D4" w:rsidRPr="00B535A4" w:rsidRDefault="004334D4" w:rsidP="001B0DA4">
            <w:pPr>
              <w:pStyle w:val="Heading1"/>
              <w:spacing w:before="0" w:after="0"/>
              <w:jc w:val="center"/>
              <w:rPr>
                <w:color w:val="333399"/>
                <w:kern w:val="0"/>
                <w:sz w:val="20"/>
                <w:szCs w:val="20"/>
              </w:rPr>
            </w:pPr>
            <w:bookmarkStart w:id="7" w:name="_Toc191049030"/>
            <w:r w:rsidRPr="00B535A4">
              <w:rPr>
                <w:color w:val="333399"/>
                <w:kern w:val="0"/>
                <w:sz w:val="20"/>
                <w:szCs w:val="20"/>
              </w:rPr>
              <w:t xml:space="preserve">FOR THE </w:t>
            </w:r>
            <w:r w:rsidR="00352797" w:rsidRPr="00B535A4">
              <w:rPr>
                <w:color w:val="333399"/>
                <w:kern w:val="0"/>
                <w:sz w:val="20"/>
                <w:szCs w:val="20"/>
              </w:rPr>
              <w:t>YEAR</w:t>
            </w:r>
            <w:r w:rsidRPr="00B535A4">
              <w:rPr>
                <w:color w:val="333399"/>
                <w:kern w:val="0"/>
                <w:sz w:val="20"/>
                <w:szCs w:val="20"/>
              </w:rPr>
              <w:t xml:space="preserve"> ENDED 30 JUNE </w:t>
            </w:r>
            <w:bookmarkEnd w:id="7"/>
            <w:r w:rsidR="00171034" w:rsidRPr="00B535A4">
              <w:rPr>
                <w:color w:val="333399"/>
                <w:kern w:val="0"/>
                <w:sz w:val="20"/>
                <w:szCs w:val="20"/>
              </w:rPr>
              <w:t>201</w:t>
            </w:r>
            <w:r w:rsidR="00010DE2" w:rsidRPr="00B535A4">
              <w:rPr>
                <w:color w:val="333399"/>
                <w:kern w:val="0"/>
                <w:sz w:val="20"/>
                <w:szCs w:val="20"/>
              </w:rPr>
              <w:t>8</w:t>
            </w:r>
          </w:p>
        </w:tc>
      </w:tr>
    </w:tbl>
    <w:p w:rsidR="00AE747F" w:rsidRPr="00AE747F" w:rsidRDefault="00AE747F" w:rsidP="00AE747F"/>
    <w:p w:rsidR="00AE747F" w:rsidRDefault="00AE747F" w:rsidP="0034209B">
      <w:pPr>
        <w:pStyle w:val="headL2"/>
        <w:ind w:left="0" w:firstLine="0"/>
      </w:pPr>
    </w:p>
    <w:p w:rsidR="00791FD3" w:rsidRDefault="00010069" w:rsidP="002C048C">
      <w:pPr>
        <w:pStyle w:val="headL2"/>
      </w:pPr>
      <w:r w:rsidRPr="00B535A4">
        <w:rPr>
          <w:noProof/>
        </w:rPr>
        <w:drawing>
          <wp:inline distT="0" distB="0" distL="0" distR="0">
            <wp:extent cx="6391275" cy="523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5238750"/>
                    </a:xfrm>
                    <a:prstGeom prst="rect">
                      <a:avLst/>
                    </a:prstGeom>
                    <a:noFill/>
                    <a:ln>
                      <a:noFill/>
                    </a:ln>
                  </pic:spPr>
                </pic:pic>
              </a:graphicData>
            </a:graphic>
          </wp:inline>
        </w:drawing>
      </w:r>
      <w:r w:rsidR="00724BDA" w:rsidRPr="00AE747F">
        <w:br w:type="page"/>
      </w:r>
      <w:bookmarkStart w:id="8" w:name="p16_3280"/>
      <w:bookmarkStart w:id="9" w:name="p16_3330"/>
      <w:bookmarkEnd w:id="8"/>
      <w:bookmarkEnd w:id="9"/>
    </w:p>
    <w:tbl>
      <w:tblPr>
        <w:tblW w:w="0" w:type="auto"/>
        <w:tblBorders>
          <w:top w:val="single" w:sz="4" w:space="0" w:color="800000"/>
          <w:left w:val="single" w:sz="4" w:space="0" w:color="800000"/>
          <w:bottom w:val="single" w:sz="4" w:space="0" w:color="800000"/>
          <w:right w:val="single" w:sz="4" w:space="0" w:color="800000"/>
        </w:tblBorders>
        <w:tblLayout w:type="fixed"/>
        <w:tblCellMar>
          <w:left w:w="0" w:type="dxa"/>
          <w:right w:w="0" w:type="dxa"/>
        </w:tblCellMar>
        <w:tblLook w:val="0000" w:firstRow="0" w:lastRow="0" w:firstColumn="0" w:lastColumn="0" w:noHBand="0" w:noVBand="0"/>
      </w:tblPr>
      <w:tblGrid>
        <w:gridCol w:w="567"/>
        <w:gridCol w:w="567"/>
        <w:gridCol w:w="8505"/>
      </w:tblGrid>
      <w:tr w:rsidR="00791FD3">
        <w:tblPrEx>
          <w:tblCellMar>
            <w:top w:w="0" w:type="dxa"/>
            <w:left w:w="0" w:type="dxa"/>
            <w:bottom w:w="0" w:type="dxa"/>
            <w:right w:w="0" w:type="dxa"/>
          </w:tblCellMar>
        </w:tblPrEx>
        <w:trPr>
          <w:cantSplit/>
          <w:tblHeader/>
        </w:trPr>
        <w:tc>
          <w:tcPr>
            <w:tcW w:w="9639" w:type="dxa"/>
            <w:gridSpan w:val="3"/>
            <w:tcBorders>
              <w:top w:val="nil"/>
              <w:left w:val="nil"/>
              <w:bottom w:val="nil"/>
              <w:right w:val="nil"/>
            </w:tcBorders>
          </w:tcPr>
          <w:p w:rsidR="00791FD3" w:rsidRPr="00B029C5" w:rsidRDefault="00791FD3" w:rsidP="00F07FB5">
            <w:pPr>
              <w:pStyle w:val="acctsacctname"/>
              <w:rPr>
                <w:rFonts w:ascii="Arial" w:hAnsi="Arial" w:cs="Arial"/>
                <w:sz w:val="20"/>
              </w:rPr>
            </w:pPr>
            <w:bookmarkStart w:id="10" w:name="_Toc191049031"/>
            <w:r w:rsidRPr="002C08A7">
              <w:rPr>
                <w:rStyle w:val="Heading1Char"/>
                <w:caps w:val="0"/>
                <w:kern w:val="0"/>
                <w:sz w:val="20"/>
              </w:rPr>
              <w:t>NOTES TO THE FINANCIAL STATEMENTS</w:t>
            </w:r>
            <w:bookmarkEnd w:id="10"/>
            <w:r w:rsidRPr="00B029C5">
              <w:rPr>
                <w:rFonts w:ascii="Arial" w:hAnsi="Arial" w:cs="Arial"/>
                <w:sz w:val="20"/>
              </w:rPr>
              <w:t xml:space="preserve"> FOR THE YEAR ENDED 30 JUNE </w:t>
            </w:r>
            <w:r w:rsidR="00171034">
              <w:rPr>
                <w:rFonts w:ascii="Arial" w:hAnsi="Arial" w:cs="Arial"/>
                <w:sz w:val="20"/>
              </w:rPr>
              <w:t>201</w:t>
            </w:r>
            <w:r w:rsidR="00010DE2">
              <w:rPr>
                <w:rFonts w:ascii="Arial" w:hAnsi="Arial" w:cs="Arial"/>
                <w:sz w:val="20"/>
              </w:rPr>
              <w:t>8</w:t>
            </w:r>
          </w:p>
        </w:tc>
      </w:tr>
      <w:tr w:rsidR="00424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blHeader/>
        </w:trPr>
        <w:tc>
          <w:tcPr>
            <w:tcW w:w="9639" w:type="dxa"/>
            <w:gridSpan w:val="3"/>
            <w:tcBorders>
              <w:top w:val="nil"/>
              <w:left w:val="nil"/>
              <w:bottom w:val="nil"/>
              <w:right w:val="nil"/>
            </w:tcBorders>
          </w:tcPr>
          <w:p w:rsidR="0042483C" w:rsidRDefault="0042483C">
            <w:pPr>
              <w:pStyle w:val="Tabletext9pt"/>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blHeader/>
        </w:trPr>
        <w:tc>
          <w:tcPr>
            <w:tcW w:w="9639" w:type="dxa"/>
            <w:gridSpan w:val="3"/>
            <w:tcBorders>
              <w:top w:val="nil"/>
              <w:left w:val="nil"/>
              <w:bottom w:val="nil"/>
              <w:right w:val="nil"/>
            </w:tcBorders>
          </w:tcPr>
          <w:p w:rsidR="00791FD3" w:rsidRPr="002A5497" w:rsidRDefault="00791FD3">
            <w:pPr>
              <w:pStyle w:val="Tabletext9pt"/>
              <w:rPr>
                <w:b/>
              </w:rPr>
            </w:pPr>
            <w:bookmarkStart w:id="11" w:name="_Hlt514232863"/>
            <w:bookmarkStart w:id="12" w:name="p16_3330_note1"/>
            <w:bookmarkEnd w:id="11"/>
            <w:bookmarkEnd w:id="12"/>
            <w:r w:rsidRPr="002A5497">
              <w:rPr>
                <w:b/>
              </w:rPr>
              <w:t>NOTE 1: STATEMENT OF SIGNIFICANT ACCOUNTING POLICIES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639" w:type="dxa"/>
            <w:gridSpan w:val="3"/>
            <w:tcBorders>
              <w:top w:val="nil"/>
              <w:left w:val="nil"/>
              <w:bottom w:val="nil"/>
              <w:right w:val="nil"/>
            </w:tcBorders>
          </w:tcPr>
          <w:p w:rsidR="00791FD3" w:rsidRDefault="00791FD3">
            <w:pPr>
              <w:pStyle w:val="Tabletext9pt"/>
            </w:pPr>
            <w:r>
              <w:t xml:space="preserve">These financial statements are a special purpose financial report prepared for distribution to members to satisfy the accountability requirements of the </w:t>
            </w:r>
            <w:r>
              <w:rPr>
                <w:rStyle w:val="Tablecharitalics9pt"/>
              </w:rPr>
              <w:t>Superannuation Industry (Supervision) Act 1993</w:t>
            </w:r>
            <w:r>
              <w:t xml:space="preserve"> and the trust deed.</w:t>
            </w:r>
            <w:r>
              <w:rPr>
                <w:position w:val="6"/>
                <w:sz w:val="14"/>
              </w:rPr>
              <w:t xml:space="preserve"> </w:t>
            </w:r>
            <w:r>
              <w:t>The trustee has determined that the fund is not a reporting entity.</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639" w:type="dxa"/>
            <w:gridSpan w:val="3"/>
            <w:tcBorders>
              <w:top w:val="nil"/>
              <w:left w:val="nil"/>
              <w:bottom w:val="nil"/>
              <w:right w:val="nil"/>
            </w:tcBorders>
          </w:tcPr>
          <w:p w:rsidR="00791FD3" w:rsidRDefault="00791FD3">
            <w:pPr>
              <w:pStyle w:val="Tabletext9pt"/>
            </w:pPr>
            <w:r>
              <w:t xml:space="preserve">The financial statements have been prepared in accordance with the requirements of the following Australian Accounting Standards: </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639" w:type="dxa"/>
            <w:gridSpan w:val="3"/>
            <w:tcBorders>
              <w:top w:val="nil"/>
              <w:left w:val="nil"/>
              <w:bottom w:val="nil"/>
              <w:right w:val="nil"/>
            </w:tcBorders>
          </w:tcPr>
          <w:p w:rsidR="00791FD3" w:rsidRDefault="00791FD3" w:rsidP="00C3256C">
            <w:pPr>
              <w:pStyle w:val="Tabletext9pt"/>
              <w:ind w:left="720"/>
            </w:pPr>
            <w:r>
              <w:t>AASB 112: Income Taxes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639" w:type="dxa"/>
            <w:gridSpan w:val="3"/>
            <w:tcBorders>
              <w:top w:val="nil"/>
              <w:left w:val="nil"/>
              <w:bottom w:val="nil"/>
              <w:right w:val="nil"/>
            </w:tcBorders>
          </w:tcPr>
          <w:p w:rsidR="00791FD3" w:rsidRDefault="00791FD3" w:rsidP="00C3256C">
            <w:pPr>
              <w:pStyle w:val="Tabletext9pt"/>
              <w:ind w:left="720"/>
            </w:pPr>
            <w:r>
              <w:t>AASB 1031: Materiality</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639" w:type="dxa"/>
            <w:gridSpan w:val="3"/>
            <w:tcBorders>
              <w:top w:val="nil"/>
              <w:left w:val="nil"/>
              <w:bottom w:val="nil"/>
              <w:right w:val="nil"/>
            </w:tcBorders>
          </w:tcPr>
          <w:p w:rsidR="00791FD3" w:rsidRDefault="00791FD3" w:rsidP="00C3256C">
            <w:pPr>
              <w:pStyle w:val="Tabletext9pt"/>
              <w:ind w:left="720"/>
            </w:pPr>
            <w:r>
              <w:t>AASB 110: Events After the Balance Sheet Date.</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639" w:type="dxa"/>
            <w:gridSpan w:val="3"/>
            <w:tcBorders>
              <w:top w:val="nil"/>
              <w:left w:val="nil"/>
              <w:bottom w:val="nil"/>
              <w:right w:val="nil"/>
            </w:tcBorders>
          </w:tcPr>
          <w:p w:rsidR="00791FD3" w:rsidRDefault="00791FD3">
            <w:pPr>
              <w:pStyle w:val="Tabletext9pt"/>
            </w:pPr>
            <w:r>
              <w:t xml:space="preserve">No other Australian Accounting Standards, Australian Accounting Interpretations or other authoritative pronouncements of the Australian Accounting Standards </w:t>
            </w:r>
            <w:r w:rsidR="00950452" w:rsidRPr="00950452">
              <w:t>Board have</w:t>
            </w:r>
            <w:r w:rsidRPr="00950452">
              <w:t xml:space="preserve"> been</w:t>
            </w:r>
            <w:r>
              <w:t xml:space="preserve"> applied. </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639" w:type="dxa"/>
            <w:gridSpan w:val="3"/>
            <w:tcBorders>
              <w:top w:val="nil"/>
              <w:left w:val="nil"/>
              <w:bottom w:val="nil"/>
              <w:right w:val="nil"/>
            </w:tcBorders>
          </w:tcPr>
          <w:p w:rsidR="00791FD3" w:rsidRDefault="00791FD3">
            <w:pPr>
              <w:pStyle w:val="Tabletext9pt"/>
            </w:pPr>
            <w:r>
              <w:t>The financial</w:t>
            </w:r>
            <w:r>
              <w:rPr>
                <w:b/>
                <w:i/>
              </w:rPr>
              <w:t xml:space="preserve"> </w:t>
            </w:r>
            <w:r>
              <w:t>statements are prepared on an accruals basis. They are based on historical costs and do not take into account changing money values or, except where specifically stated, current valuations of non-current assets.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639" w:type="dxa"/>
            <w:gridSpan w:val="3"/>
            <w:tcBorders>
              <w:top w:val="nil"/>
              <w:left w:val="nil"/>
              <w:bottom w:val="nil"/>
              <w:right w:val="nil"/>
            </w:tcBorders>
          </w:tcPr>
          <w:p w:rsidR="00791FD3" w:rsidRDefault="00791FD3">
            <w:pPr>
              <w:pStyle w:val="Tabletext9pt"/>
            </w:pPr>
            <w:r>
              <w:t>The following specific accounting policies, which are consistent with the previous period unless otherwise stated, have been adopted in the preparation of these financial statements.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r>
              <w:t>a.</w:t>
            </w:r>
          </w:p>
        </w:tc>
        <w:tc>
          <w:tcPr>
            <w:tcW w:w="9072" w:type="dxa"/>
            <w:gridSpan w:val="2"/>
            <w:tcBorders>
              <w:top w:val="nil"/>
              <w:left w:val="nil"/>
              <w:bottom w:val="nil"/>
              <w:right w:val="nil"/>
            </w:tcBorders>
          </w:tcPr>
          <w:p w:rsidR="00791FD3" w:rsidRDefault="00791FD3">
            <w:pPr>
              <w:pStyle w:val="Tabletext9pt"/>
              <w:rPr>
                <w:rStyle w:val="Tablecharbold9pt"/>
              </w:rPr>
            </w:pPr>
            <w:r>
              <w:rPr>
                <w:rStyle w:val="Tablecharbold9pt"/>
              </w:rPr>
              <w:t xml:space="preserve">Measurement of </w:t>
            </w:r>
            <w:smartTag w:uri="urn:schemas-microsoft-com:office:smarttags" w:element="PersonName">
              <w:r>
                <w:rPr>
                  <w:rStyle w:val="Tablecharbold9pt"/>
                </w:rPr>
                <w:t>Investments</w:t>
              </w:r>
            </w:smartTag>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p>
        </w:tc>
        <w:tc>
          <w:tcPr>
            <w:tcW w:w="9072" w:type="dxa"/>
            <w:gridSpan w:val="2"/>
            <w:tcBorders>
              <w:top w:val="nil"/>
              <w:left w:val="nil"/>
              <w:bottom w:val="nil"/>
              <w:right w:val="nil"/>
            </w:tcBorders>
          </w:tcPr>
          <w:p w:rsidR="00791FD3" w:rsidRDefault="00791FD3">
            <w:pPr>
              <w:pStyle w:val="Tabletext9pt"/>
            </w:pPr>
            <w:smartTag w:uri="urn:schemas-microsoft-com:office:smarttags" w:element="PersonName">
              <w:r>
                <w:t>Investments</w:t>
              </w:r>
            </w:smartTag>
            <w:r>
              <w:t xml:space="preserve"> of the fund have been measured at net market values after allowing for costs of realisation.  Changes in the net market value of assets are brought to account in the income statement in the periods in which they occur.</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p>
        </w:tc>
        <w:tc>
          <w:tcPr>
            <w:tcW w:w="9072" w:type="dxa"/>
            <w:gridSpan w:val="2"/>
            <w:tcBorders>
              <w:top w:val="nil"/>
              <w:left w:val="nil"/>
              <w:bottom w:val="nil"/>
              <w:right w:val="nil"/>
            </w:tcBorders>
          </w:tcPr>
          <w:p w:rsidR="00791FD3" w:rsidRDefault="00791FD3">
            <w:pPr>
              <w:pStyle w:val="Tabletext9pt"/>
            </w:pPr>
            <w:r>
              <w:t>Net market values have been determined as follows: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p>
        </w:tc>
        <w:tc>
          <w:tcPr>
            <w:tcW w:w="567" w:type="dxa"/>
            <w:tcBorders>
              <w:top w:val="nil"/>
              <w:left w:val="nil"/>
              <w:bottom w:val="nil"/>
              <w:right w:val="nil"/>
            </w:tcBorders>
          </w:tcPr>
          <w:p w:rsidR="00791FD3" w:rsidRDefault="00791FD3">
            <w:pPr>
              <w:pStyle w:val="Tabletext9pt"/>
            </w:pPr>
            <w:r>
              <w:t>i.</w:t>
            </w:r>
          </w:p>
        </w:tc>
        <w:tc>
          <w:tcPr>
            <w:tcW w:w="8505" w:type="dxa"/>
            <w:tcBorders>
              <w:top w:val="nil"/>
              <w:left w:val="nil"/>
              <w:bottom w:val="nil"/>
              <w:right w:val="nil"/>
            </w:tcBorders>
          </w:tcPr>
          <w:p w:rsidR="00791FD3" w:rsidRDefault="00791FD3">
            <w:pPr>
              <w:pStyle w:val="Tabletext9pt"/>
            </w:pPr>
            <w:r>
              <w:t>shares and other securities listed on the Australian Stock Exchange by reference to the relevant market quotations at the reporting date;</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p>
        </w:tc>
        <w:tc>
          <w:tcPr>
            <w:tcW w:w="567" w:type="dxa"/>
            <w:tcBorders>
              <w:top w:val="nil"/>
              <w:left w:val="nil"/>
              <w:bottom w:val="nil"/>
              <w:right w:val="nil"/>
            </w:tcBorders>
          </w:tcPr>
          <w:p w:rsidR="00791FD3" w:rsidRDefault="00791FD3">
            <w:pPr>
              <w:pStyle w:val="Tabletext9pt"/>
            </w:pPr>
            <w:r>
              <w:t>ii.</w:t>
            </w:r>
          </w:p>
        </w:tc>
        <w:tc>
          <w:tcPr>
            <w:tcW w:w="8505" w:type="dxa"/>
            <w:tcBorders>
              <w:top w:val="nil"/>
              <w:left w:val="nil"/>
              <w:bottom w:val="nil"/>
              <w:right w:val="nil"/>
            </w:tcBorders>
          </w:tcPr>
          <w:p w:rsidR="003F4686" w:rsidRDefault="00791FD3">
            <w:pPr>
              <w:pStyle w:val="Tabletext9pt"/>
            </w:pPr>
            <w:r>
              <w:t>units in managed funds by reference to the unit redemption price at the reporting dat</w:t>
            </w:r>
            <w:r w:rsidR="003F4686">
              <w:t>e; and</w:t>
            </w:r>
          </w:p>
        </w:tc>
      </w:tr>
      <w:tr w:rsidR="003F4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3F4686" w:rsidRDefault="003F4686">
            <w:pPr>
              <w:pStyle w:val="Tabletext9pt"/>
            </w:pPr>
          </w:p>
        </w:tc>
        <w:tc>
          <w:tcPr>
            <w:tcW w:w="567" w:type="dxa"/>
            <w:tcBorders>
              <w:top w:val="nil"/>
              <w:left w:val="nil"/>
              <w:bottom w:val="nil"/>
              <w:right w:val="nil"/>
            </w:tcBorders>
          </w:tcPr>
          <w:p w:rsidR="003F4686" w:rsidRDefault="003F4686">
            <w:pPr>
              <w:pStyle w:val="Tabletext9pt"/>
            </w:pPr>
            <w:r>
              <w:t>i</w:t>
            </w:r>
            <w:r w:rsidR="009D5CD6">
              <w:t>ii</w:t>
            </w:r>
            <w:r>
              <w:t>.</w:t>
            </w:r>
          </w:p>
        </w:tc>
        <w:tc>
          <w:tcPr>
            <w:tcW w:w="8505" w:type="dxa"/>
            <w:tcBorders>
              <w:top w:val="nil"/>
              <w:left w:val="nil"/>
              <w:bottom w:val="nil"/>
              <w:right w:val="nil"/>
            </w:tcBorders>
          </w:tcPr>
          <w:p w:rsidR="003F4686" w:rsidRDefault="003F4686">
            <w:pPr>
              <w:pStyle w:val="Tabletext9pt"/>
            </w:pPr>
            <w:r>
              <w:t>units, shares or partnership interests in unlisted private equity funds by reference to the fund’s net asset value (as adjusted for related performance fees or carried interest) at the reporting date:</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r>
              <w:t>b.</w:t>
            </w:r>
          </w:p>
        </w:tc>
        <w:tc>
          <w:tcPr>
            <w:tcW w:w="9072" w:type="dxa"/>
            <w:gridSpan w:val="2"/>
            <w:tcBorders>
              <w:top w:val="nil"/>
              <w:left w:val="nil"/>
              <w:bottom w:val="nil"/>
              <w:right w:val="nil"/>
            </w:tcBorders>
          </w:tcPr>
          <w:p w:rsidR="00791FD3" w:rsidRDefault="00791FD3">
            <w:pPr>
              <w:pStyle w:val="Tabletext9pt"/>
              <w:rPr>
                <w:rStyle w:val="Tablecharbold9pt"/>
              </w:rPr>
            </w:pPr>
            <w:r>
              <w:rPr>
                <w:rStyle w:val="Tablecharbold9pt"/>
              </w:rPr>
              <w:t>Liability for Accrued Benefits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p>
        </w:tc>
        <w:tc>
          <w:tcPr>
            <w:tcW w:w="9072" w:type="dxa"/>
            <w:gridSpan w:val="2"/>
            <w:tcBorders>
              <w:top w:val="nil"/>
              <w:left w:val="nil"/>
              <w:bottom w:val="nil"/>
              <w:right w:val="nil"/>
            </w:tcBorders>
          </w:tcPr>
          <w:p w:rsidR="00791FD3" w:rsidRDefault="00791FD3">
            <w:pPr>
              <w:pStyle w:val="Tabletext9pt"/>
            </w:pPr>
            <w:r>
              <w:t>The liability for accrued benefits is the fund</w:t>
            </w:r>
            <w:smartTag w:uri="urn:schemas-microsoft-com:office:smarttags" w:element="PersonName">
              <w:r>
                <w:t>'</w:t>
              </w:r>
            </w:smartTag>
            <w:r>
              <w:t>s present obligation to pay benefits to members and beneficiaries and has been calculated as the difference between the carrying amounts of the assets and the carrying amounts of the sundry liabilities and income tax liabilities as at reporting date.</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blHeader/>
        </w:trPr>
        <w:tc>
          <w:tcPr>
            <w:tcW w:w="567" w:type="dxa"/>
            <w:tcBorders>
              <w:top w:val="nil"/>
              <w:left w:val="nil"/>
              <w:bottom w:val="nil"/>
              <w:right w:val="nil"/>
            </w:tcBorders>
          </w:tcPr>
          <w:p w:rsidR="00791FD3" w:rsidRDefault="00791FD3">
            <w:pPr>
              <w:pStyle w:val="Tabletext9pt"/>
            </w:pPr>
            <w:r>
              <w:t>c.</w:t>
            </w:r>
          </w:p>
        </w:tc>
        <w:tc>
          <w:tcPr>
            <w:tcW w:w="9072" w:type="dxa"/>
            <w:gridSpan w:val="2"/>
            <w:tcBorders>
              <w:top w:val="nil"/>
              <w:left w:val="nil"/>
              <w:bottom w:val="nil"/>
              <w:right w:val="nil"/>
            </w:tcBorders>
          </w:tcPr>
          <w:p w:rsidR="00791FD3" w:rsidRDefault="00791FD3">
            <w:pPr>
              <w:pStyle w:val="Tabletext9pt"/>
              <w:rPr>
                <w:rStyle w:val="Tablecharbold9pt"/>
              </w:rPr>
            </w:pPr>
            <w:r>
              <w:rPr>
                <w:rStyle w:val="Tablecharbold9pt"/>
              </w:rPr>
              <w:t>Income Tax</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blHeader/>
        </w:trPr>
        <w:tc>
          <w:tcPr>
            <w:tcW w:w="567" w:type="dxa"/>
            <w:tcBorders>
              <w:top w:val="nil"/>
              <w:left w:val="nil"/>
              <w:bottom w:val="nil"/>
              <w:right w:val="nil"/>
            </w:tcBorders>
          </w:tcPr>
          <w:p w:rsidR="00791FD3" w:rsidRDefault="00791FD3">
            <w:pPr>
              <w:pStyle w:val="Tabletext9pt"/>
            </w:pPr>
          </w:p>
        </w:tc>
        <w:tc>
          <w:tcPr>
            <w:tcW w:w="9072" w:type="dxa"/>
            <w:gridSpan w:val="2"/>
            <w:tcBorders>
              <w:top w:val="nil"/>
              <w:left w:val="nil"/>
              <w:bottom w:val="nil"/>
              <w:right w:val="nil"/>
            </w:tcBorders>
          </w:tcPr>
          <w:p w:rsidR="00791FD3" w:rsidRDefault="00791FD3">
            <w:pPr>
              <w:pStyle w:val="Tabletext9pt"/>
            </w:pPr>
            <w:r>
              <w:t xml:space="preserve">Deferred tax is accounted for using the balance sheet liability method in respect of temporary differences arising between the tax bases of assets and liabilities and their carrying amounts in the financial statements. No deferred income tax will be recognised from the initial recognition of an asset or liability, where there is no effect on accounting or taxable profit or loss. </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blHeader/>
        </w:trPr>
        <w:tc>
          <w:tcPr>
            <w:tcW w:w="567" w:type="dxa"/>
            <w:tcBorders>
              <w:top w:val="nil"/>
              <w:left w:val="nil"/>
              <w:bottom w:val="nil"/>
              <w:right w:val="nil"/>
            </w:tcBorders>
          </w:tcPr>
          <w:p w:rsidR="00791FD3" w:rsidRDefault="00791FD3">
            <w:pPr>
              <w:pStyle w:val="Tabletext9pt"/>
            </w:pPr>
          </w:p>
        </w:tc>
        <w:tc>
          <w:tcPr>
            <w:tcW w:w="9072" w:type="dxa"/>
            <w:gridSpan w:val="2"/>
            <w:tcBorders>
              <w:top w:val="nil"/>
              <w:left w:val="nil"/>
              <w:bottom w:val="nil"/>
              <w:right w:val="nil"/>
            </w:tcBorders>
          </w:tcPr>
          <w:p w:rsidR="00791FD3" w:rsidRDefault="00791FD3">
            <w:pPr>
              <w:pStyle w:val="Tabletext9pt"/>
            </w:pPr>
            <w:r>
              <w:t xml:space="preserve">Deferred tax is calculated at the tax rates that are expected to apply to the period when the asset is realised or liability is settled. </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blHeader/>
        </w:trPr>
        <w:tc>
          <w:tcPr>
            <w:tcW w:w="567" w:type="dxa"/>
            <w:tcBorders>
              <w:top w:val="nil"/>
              <w:left w:val="nil"/>
              <w:bottom w:val="nil"/>
              <w:right w:val="nil"/>
            </w:tcBorders>
          </w:tcPr>
          <w:p w:rsidR="00791FD3" w:rsidRDefault="00791FD3">
            <w:pPr>
              <w:pStyle w:val="Tabletext9pt"/>
            </w:pPr>
          </w:p>
        </w:tc>
        <w:tc>
          <w:tcPr>
            <w:tcW w:w="9072" w:type="dxa"/>
            <w:gridSpan w:val="2"/>
            <w:tcBorders>
              <w:top w:val="nil"/>
              <w:left w:val="nil"/>
              <w:bottom w:val="nil"/>
              <w:right w:val="nil"/>
            </w:tcBorders>
          </w:tcPr>
          <w:p w:rsidR="00791FD3" w:rsidRDefault="00791FD3">
            <w:pPr>
              <w:pStyle w:val="Tabletext9pt"/>
            </w:pPr>
            <w:r>
              <w:t>Deferred income tax assets are recognised to the extent that it is probable that future tax profits will be available against which deductible temporary differences can be utilised.</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blHeader/>
        </w:trPr>
        <w:tc>
          <w:tcPr>
            <w:tcW w:w="567" w:type="dxa"/>
            <w:tcBorders>
              <w:top w:val="nil"/>
              <w:left w:val="nil"/>
              <w:bottom w:val="nil"/>
              <w:right w:val="nil"/>
            </w:tcBorders>
            <w:vAlign w:val="bottom"/>
          </w:tcPr>
          <w:p w:rsidR="00791FD3" w:rsidRDefault="00791FD3">
            <w:pPr>
              <w:pStyle w:val="Tabletext9pt"/>
            </w:pPr>
          </w:p>
        </w:tc>
        <w:tc>
          <w:tcPr>
            <w:tcW w:w="9072" w:type="dxa"/>
            <w:gridSpan w:val="2"/>
            <w:tcBorders>
              <w:top w:val="nil"/>
              <w:left w:val="nil"/>
              <w:bottom w:val="nil"/>
              <w:right w:val="nil"/>
            </w:tcBorders>
          </w:tcPr>
          <w:p w:rsidR="00791FD3" w:rsidRDefault="00791FD3">
            <w:pPr>
              <w:pStyle w:val="Tabletext9pt"/>
            </w:pPr>
            <w:r>
              <w:t xml:space="preserve">The amount of benefits brought to account or which may be realised in the future is based on the assumption that no adverse change will occur in income taxation legislation and the anticipation that the superannuation fund will derive sufficient future assessable income to enable the benefit to be realised and comply with the conditions of deductibility imposed by the law. </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blHeader/>
        </w:trPr>
        <w:tc>
          <w:tcPr>
            <w:tcW w:w="9639" w:type="dxa"/>
            <w:gridSpan w:val="3"/>
            <w:tcBorders>
              <w:top w:val="nil"/>
              <w:left w:val="nil"/>
              <w:bottom w:val="nil"/>
              <w:right w:val="nil"/>
            </w:tcBorders>
            <w:vAlign w:val="bottom"/>
          </w:tcPr>
          <w:p w:rsidR="00791FD3" w:rsidRDefault="00791FD3" w:rsidP="00D82ABE">
            <w:pPr>
              <w:pStyle w:val="Tabletext9pt"/>
            </w:pPr>
            <w:r>
              <w:t>The financial report was author</w:t>
            </w:r>
            <w:r w:rsidRPr="00FB4CCC">
              <w:t xml:space="preserve">ised for </w:t>
            </w:r>
            <w:r w:rsidRPr="00C30766">
              <w:t>issue on</w:t>
            </w:r>
            <w:r w:rsidR="00FB4CCC" w:rsidRPr="00C30766">
              <w:t xml:space="preserve"> </w:t>
            </w:r>
            <w:r w:rsidR="00FB4CCC" w:rsidRPr="00D82ABE">
              <w:t xml:space="preserve">the </w:t>
            </w:r>
            <w:r w:rsidR="001C2584" w:rsidRPr="0031382E">
              <w:rPr>
                <w:highlight w:val="yellow"/>
              </w:rPr>
              <w:t>14</w:t>
            </w:r>
            <w:r w:rsidR="00C30766" w:rsidRPr="0031382E">
              <w:rPr>
                <w:highlight w:val="yellow"/>
                <w:vertAlign w:val="superscript"/>
              </w:rPr>
              <w:t>th</w:t>
            </w:r>
            <w:r w:rsidR="00C30766" w:rsidRPr="0031382E">
              <w:rPr>
                <w:highlight w:val="yellow"/>
              </w:rPr>
              <w:t xml:space="preserve"> </w:t>
            </w:r>
            <w:r w:rsidR="00FB4CCC" w:rsidRPr="0031382E">
              <w:rPr>
                <w:highlight w:val="yellow"/>
              </w:rPr>
              <w:t xml:space="preserve">day of </w:t>
            </w:r>
            <w:r w:rsidR="00D82ABE" w:rsidRPr="0031382E">
              <w:rPr>
                <w:highlight w:val="yellow"/>
              </w:rPr>
              <w:t>June</w:t>
            </w:r>
            <w:r w:rsidR="00926C03" w:rsidRPr="0031382E">
              <w:rPr>
                <w:highlight w:val="yellow"/>
              </w:rPr>
              <w:t xml:space="preserve"> 201</w:t>
            </w:r>
            <w:r w:rsidR="00D82ABE" w:rsidRPr="0031382E">
              <w:rPr>
                <w:highlight w:val="yellow"/>
              </w:rPr>
              <w:t>6</w:t>
            </w:r>
            <w:r w:rsidR="00926C03" w:rsidRPr="00D82ABE">
              <w:t xml:space="preserve"> </w:t>
            </w:r>
            <w:r w:rsidR="00C30766" w:rsidRPr="00D82ABE">
              <w:t>by the</w:t>
            </w:r>
            <w:r w:rsidR="00C30766">
              <w:t xml:space="preserve"> director</w:t>
            </w:r>
            <w:r w:rsidRPr="00FB4CCC">
              <w:t xml:space="preserve"> of</w:t>
            </w:r>
            <w:r>
              <w:t xml:space="preserve"> the trustee company.</w:t>
            </w:r>
          </w:p>
        </w:tc>
      </w:tr>
    </w:tbl>
    <w:p w:rsidR="009F1C34" w:rsidRDefault="009F1C34">
      <w:pPr>
        <w:pStyle w:val="para"/>
      </w:pPr>
    </w:p>
    <w:p w:rsidR="009F1C34" w:rsidRDefault="009F1C34">
      <w:pPr>
        <w:pStyle w:val="para"/>
      </w:pPr>
    </w:p>
    <w:p w:rsidR="009D5CD6" w:rsidRDefault="009D5CD6" w:rsidP="003C315B">
      <w:pPr>
        <w:pStyle w:val="para"/>
        <w:jc w:val="center"/>
        <w:rPr>
          <w:b/>
          <w:color w:val="000080"/>
        </w:rPr>
      </w:pPr>
      <w:bookmarkStart w:id="13" w:name="p16_3330_note2"/>
      <w:bookmarkEnd w:id="13"/>
    </w:p>
    <w:p w:rsidR="00791FD3" w:rsidRDefault="009F1C34" w:rsidP="003C315B">
      <w:pPr>
        <w:pStyle w:val="para"/>
        <w:jc w:val="center"/>
        <w:rPr>
          <w:b/>
          <w:color w:val="000080"/>
        </w:rPr>
      </w:pPr>
      <w:r w:rsidRPr="00B535A4">
        <w:rPr>
          <w:b/>
          <w:color w:val="000080"/>
        </w:rPr>
        <w:t xml:space="preserve">NOTES TO THE FINANCIAL STATEMENTS FOR THE YEAR ENDED 30 JUNE </w:t>
      </w:r>
      <w:r w:rsidR="00171034" w:rsidRPr="00B535A4">
        <w:rPr>
          <w:b/>
          <w:color w:val="000080"/>
        </w:rPr>
        <w:t>201</w:t>
      </w:r>
      <w:r w:rsidR="00010DE2" w:rsidRPr="00B535A4">
        <w:rPr>
          <w:b/>
          <w:color w:val="000080"/>
        </w:rPr>
        <w:t>8</w:t>
      </w:r>
      <w:r w:rsidRPr="00B535A4">
        <w:rPr>
          <w:b/>
          <w:color w:val="000080"/>
        </w:rPr>
        <w:t xml:space="preserve"> (CONTINUED)</w:t>
      </w:r>
    </w:p>
    <w:p w:rsidR="009B2349" w:rsidRPr="00B029C5" w:rsidRDefault="009B2349" w:rsidP="009B2349">
      <w:pPr>
        <w:pStyle w:val="para"/>
        <w:spacing w:before="0" w:after="0" w:line="240" w:lineRule="auto"/>
        <w:jc w:val="center"/>
        <w:rPr>
          <w:color w:val="000080"/>
        </w:rPr>
      </w:pPr>
    </w:p>
    <w:p w:rsidR="0035322F" w:rsidRDefault="00010069" w:rsidP="0035322F">
      <w:pPr>
        <w:jc w:val="center"/>
      </w:pPr>
      <w:r w:rsidRPr="00B535A4">
        <w:rPr>
          <w:noProof/>
        </w:rPr>
        <w:drawing>
          <wp:inline distT="0" distB="0" distL="0" distR="0">
            <wp:extent cx="6143625" cy="674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6743700"/>
                    </a:xfrm>
                    <a:prstGeom prst="rect">
                      <a:avLst/>
                    </a:prstGeom>
                    <a:noFill/>
                    <a:ln>
                      <a:noFill/>
                    </a:ln>
                  </pic:spPr>
                </pic:pic>
              </a:graphicData>
            </a:graphic>
          </wp:inline>
        </w:drawing>
      </w:r>
    </w:p>
    <w:p w:rsidR="00B56949" w:rsidRDefault="00B56949" w:rsidP="00B56949">
      <w:pPr>
        <w:pStyle w:val="para"/>
        <w:jc w:val="center"/>
      </w:pPr>
      <w:r>
        <w:br w:type="page"/>
      </w:r>
      <w:r w:rsidRPr="000D43A1">
        <w:rPr>
          <w:b/>
          <w:color w:val="000080"/>
        </w:rPr>
        <w:t xml:space="preserve">NOTES TO THE FINANCIAL STATEMENTS FOR THE YEAR ENDED 30 JUNE </w:t>
      </w:r>
      <w:r w:rsidR="00171034" w:rsidRPr="000D43A1">
        <w:rPr>
          <w:b/>
          <w:color w:val="000080"/>
        </w:rPr>
        <w:t>201</w:t>
      </w:r>
      <w:r w:rsidR="00010DE2" w:rsidRPr="000D43A1">
        <w:rPr>
          <w:b/>
          <w:color w:val="000080"/>
        </w:rPr>
        <w:t>8</w:t>
      </w:r>
      <w:r w:rsidRPr="000D43A1">
        <w:rPr>
          <w:b/>
          <w:color w:val="000080"/>
        </w:rPr>
        <w:t xml:space="preserve"> (CONTINUED)</w:t>
      </w:r>
      <w:r w:rsidRPr="00B56949">
        <w:t xml:space="preserve"> </w:t>
      </w:r>
    </w:p>
    <w:p w:rsidR="0035322F" w:rsidRDefault="0035322F" w:rsidP="0035322F">
      <w:pPr>
        <w:jc w:val="center"/>
      </w:pPr>
    </w:p>
    <w:p w:rsidR="00F63923" w:rsidRDefault="00010069" w:rsidP="0035322F">
      <w:pPr>
        <w:jc w:val="center"/>
      </w:pPr>
      <w:r w:rsidRPr="000D43A1">
        <w:rPr>
          <w:noProof/>
        </w:rPr>
        <w:drawing>
          <wp:inline distT="0" distB="0" distL="0" distR="0">
            <wp:extent cx="6362700" cy="5610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0" cy="5610225"/>
                    </a:xfrm>
                    <a:prstGeom prst="rect">
                      <a:avLst/>
                    </a:prstGeom>
                    <a:noFill/>
                    <a:ln>
                      <a:noFill/>
                    </a:ln>
                  </pic:spPr>
                </pic:pic>
              </a:graphicData>
            </a:graphic>
          </wp:inline>
        </w:drawing>
      </w:r>
    </w:p>
    <w:p w:rsidR="00495976" w:rsidRDefault="00495976" w:rsidP="0035322F">
      <w:pPr>
        <w:jc w:val="cente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495976" w:rsidRDefault="00495976" w:rsidP="0035322F">
      <w:pPr>
        <w:pStyle w:val="para"/>
        <w:jc w:val="center"/>
        <w:rPr>
          <w:b/>
          <w:color w:val="000080"/>
        </w:rPr>
      </w:pPr>
    </w:p>
    <w:p w:rsidR="0035322F" w:rsidRDefault="0035322F" w:rsidP="0035322F">
      <w:pPr>
        <w:pStyle w:val="para"/>
        <w:jc w:val="center"/>
        <w:rPr>
          <w:b/>
          <w:color w:val="000080"/>
        </w:rPr>
      </w:pPr>
      <w:r w:rsidRPr="00747790">
        <w:rPr>
          <w:b/>
          <w:color w:val="000080"/>
        </w:rPr>
        <w:t xml:space="preserve">NOTES TO THE FINANCIAL STATEMENTS FOR THE YEAR ENDED 30 JUNE </w:t>
      </w:r>
      <w:r w:rsidR="00171034" w:rsidRPr="00747790">
        <w:rPr>
          <w:b/>
          <w:color w:val="000080"/>
        </w:rPr>
        <w:t>201</w:t>
      </w:r>
      <w:r w:rsidR="00010DE2">
        <w:rPr>
          <w:b/>
          <w:color w:val="000080"/>
        </w:rPr>
        <w:t>8</w:t>
      </w:r>
      <w:r w:rsidRPr="00747790">
        <w:rPr>
          <w:b/>
          <w:color w:val="000080"/>
        </w:rPr>
        <w:t xml:space="preserve"> (CONTINUED)</w:t>
      </w:r>
    </w:p>
    <w:p w:rsidR="00F63923" w:rsidRDefault="00F63923" w:rsidP="0035322F">
      <w:pPr>
        <w:jc w:val="center"/>
      </w:pPr>
    </w:p>
    <w:p w:rsidR="008F1FC9" w:rsidRDefault="00010069" w:rsidP="0035322F">
      <w:pPr>
        <w:jc w:val="center"/>
      </w:pPr>
      <w:r w:rsidRPr="000D43A1">
        <w:rPr>
          <w:noProof/>
        </w:rPr>
        <w:drawing>
          <wp:inline distT="0" distB="0" distL="0" distR="0">
            <wp:extent cx="6124575" cy="649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6496050"/>
                    </a:xfrm>
                    <a:prstGeom prst="rect">
                      <a:avLst/>
                    </a:prstGeom>
                    <a:noFill/>
                    <a:ln>
                      <a:noFill/>
                    </a:ln>
                  </pic:spPr>
                </pic:pic>
              </a:graphicData>
            </a:graphic>
          </wp:inline>
        </w:drawing>
      </w:r>
      <w:r w:rsidR="008F1FC9">
        <w:br w:type="page"/>
      </w:r>
    </w:p>
    <w:tbl>
      <w:tblPr>
        <w:tblW w:w="0" w:type="auto"/>
        <w:tblInd w:w="857" w:type="dxa"/>
        <w:tblBorders>
          <w:top w:val="single" w:sz="4" w:space="0" w:color="800000"/>
          <w:left w:val="single" w:sz="4" w:space="0" w:color="800000"/>
          <w:bottom w:val="single" w:sz="4" w:space="0" w:color="800000"/>
          <w:right w:val="single" w:sz="4" w:space="0" w:color="800000"/>
        </w:tblBorders>
        <w:tblLayout w:type="fixed"/>
        <w:tblCellMar>
          <w:left w:w="0" w:type="dxa"/>
          <w:right w:w="0" w:type="dxa"/>
        </w:tblCellMar>
        <w:tblLook w:val="0000" w:firstRow="0" w:lastRow="0" w:firstColumn="0" w:lastColumn="0" w:noHBand="0" w:noVBand="0"/>
      </w:tblPr>
      <w:tblGrid>
        <w:gridCol w:w="567"/>
        <w:gridCol w:w="5247"/>
        <w:gridCol w:w="2691"/>
      </w:tblGrid>
      <w:tr w:rsidR="00791FD3">
        <w:tblPrEx>
          <w:tblCellMar>
            <w:top w:w="0" w:type="dxa"/>
            <w:left w:w="0" w:type="dxa"/>
            <w:bottom w:w="0" w:type="dxa"/>
            <w:right w:w="0" w:type="dxa"/>
          </w:tblCellMar>
        </w:tblPrEx>
        <w:trPr>
          <w:cantSplit/>
          <w:tblHeader/>
        </w:trPr>
        <w:tc>
          <w:tcPr>
            <w:tcW w:w="8505" w:type="dxa"/>
            <w:gridSpan w:val="3"/>
            <w:tcBorders>
              <w:top w:val="nil"/>
              <w:left w:val="nil"/>
              <w:bottom w:val="nil"/>
              <w:right w:val="nil"/>
            </w:tcBorders>
          </w:tcPr>
          <w:p w:rsidR="00791FD3" w:rsidRPr="002C08A7" w:rsidRDefault="00791FD3" w:rsidP="002C08A7">
            <w:pPr>
              <w:pStyle w:val="Heading1"/>
              <w:jc w:val="center"/>
              <w:rPr>
                <w:color w:val="000080"/>
                <w:kern w:val="0"/>
                <w:sz w:val="20"/>
              </w:rPr>
            </w:pPr>
            <w:bookmarkStart w:id="14" w:name="_Toc191049032"/>
            <w:r w:rsidRPr="002C08A7">
              <w:rPr>
                <w:color w:val="000080"/>
                <w:kern w:val="0"/>
                <w:sz w:val="20"/>
              </w:rPr>
              <w:t>TRUSTEES’ DECLARATION</w:t>
            </w:r>
            <w:bookmarkEnd w:id="14"/>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8505" w:type="dxa"/>
            <w:gridSpan w:val="3"/>
            <w:tcBorders>
              <w:top w:val="nil"/>
              <w:left w:val="nil"/>
              <w:bottom w:val="nil"/>
              <w:right w:val="nil"/>
            </w:tcBorders>
          </w:tcPr>
          <w:p w:rsidR="00791FD3" w:rsidRDefault="00791FD3" w:rsidP="00110462">
            <w:pPr>
              <w:pStyle w:val="Tabletext9pt"/>
            </w:pPr>
            <w:r>
              <w:t>The director of the trustee company ha</w:t>
            </w:r>
            <w:r w:rsidR="00110462">
              <w:t>s</w:t>
            </w:r>
            <w:r>
              <w:t xml:space="preserve"> determined that the fund is not a reporting entity</w:t>
            </w:r>
            <w:r>
              <w:rPr>
                <w:rStyle w:val="Tablecharbolditalics10pt"/>
              </w:rPr>
              <w:t xml:space="preserve"> </w:t>
            </w:r>
            <w:r>
              <w:t>and</w:t>
            </w:r>
            <w:r>
              <w:rPr>
                <w:rStyle w:val="Tablecharbolditalics10pt"/>
              </w:rPr>
              <w:t xml:space="preserve"> </w:t>
            </w:r>
            <w:r>
              <w:t>that this special purpose financial report should be prepared in accordance with the accounting policies described in Note</w:t>
            </w:r>
            <w:bookmarkStart w:id="15" w:name="_Hlt514232861"/>
            <w:r>
              <w:t xml:space="preserve"> </w:t>
            </w:r>
            <w:bookmarkEnd w:id="15"/>
            <w:r>
              <w:t>1 to these financial statements.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8505" w:type="dxa"/>
            <w:gridSpan w:val="3"/>
            <w:tcBorders>
              <w:top w:val="nil"/>
              <w:left w:val="nil"/>
              <w:bottom w:val="nil"/>
              <w:right w:val="nil"/>
            </w:tcBorders>
          </w:tcPr>
          <w:p w:rsidR="00791FD3" w:rsidRDefault="00791FD3" w:rsidP="00110462">
            <w:pPr>
              <w:pStyle w:val="Tabletext9pt"/>
            </w:pPr>
            <w:r>
              <w:t>In the opinion of the director of the trustee company:</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r>
              <w:t>i.</w:t>
            </w:r>
          </w:p>
        </w:tc>
        <w:tc>
          <w:tcPr>
            <w:tcW w:w="7938" w:type="dxa"/>
            <w:gridSpan w:val="2"/>
            <w:tcBorders>
              <w:top w:val="nil"/>
              <w:left w:val="nil"/>
              <w:bottom w:val="nil"/>
              <w:right w:val="nil"/>
            </w:tcBorders>
          </w:tcPr>
          <w:p w:rsidR="00791FD3" w:rsidRDefault="00791FD3" w:rsidP="002A0BC6">
            <w:pPr>
              <w:pStyle w:val="Tabletext9pt"/>
            </w:pPr>
            <w:r>
              <w:t xml:space="preserve">the financial statements and notes to the financial statements for the year ended 30 June </w:t>
            </w:r>
            <w:r w:rsidR="00171034">
              <w:t>201</w:t>
            </w:r>
            <w:r w:rsidR="00010DE2">
              <w:t>8</w:t>
            </w:r>
            <w:r>
              <w:t xml:space="preserve"> present fairly the financial position of the Superannuation Fund at 30 June </w:t>
            </w:r>
            <w:r w:rsidR="00171034">
              <w:t>201</w:t>
            </w:r>
            <w:r w:rsidR="00010DE2">
              <w:t>8</w:t>
            </w:r>
            <w:r>
              <w:t xml:space="preserve"> and the results of its operations for the year then ended in accordance with the accounting policies described in Not</w:t>
            </w:r>
            <w:bookmarkStart w:id="16" w:name="_Hlt514232884"/>
            <w:r>
              <w:t>e</w:t>
            </w:r>
            <w:bookmarkEnd w:id="16"/>
            <w:r>
              <w:t xml:space="preserve"> 1 to the financial statements; and</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r>
              <w:t>ii.</w:t>
            </w:r>
          </w:p>
        </w:tc>
        <w:tc>
          <w:tcPr>
            <w:tcW w:w="7938" w:type="dxa"/>
            <w:gridSpan w:val="2"/>
            <w:tcBorders>
              <w:top w:val="nil"/>
              <w:left w:val="nil"/>
              <w:bottom w:val="nil"/>
              <w:right w:val="nil"/>
            </w:tcBorders>
          </w:tcPr>
          <w:p w:rsidR="00791FD3" w:rsidRDefault="00791FD3">
            <w:pPr>
              <w:pStyle w:val="Tabletext9pt"/>
            </w:pPr>
            <w:r>
              <w:t>the financial statements and notes to the financial statements have been prepared in accordance with the requirements of the Trust Deed; and</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pPr>
              <w:pStyle w:val="Tabletext9pt"/>
            </w:pPr>
            <w:r>
              <w:t>iii.</w:t>
            </w:r>
          </w:p>
        </w:tc>
        <w:tc>
          <w:tcPr>
            <w:tcW w:w="7938" w:type="dxa"/>
            <w:gridSpan w:val="2"/>
            <w:tcBorders>
              <w:top w:val="nil"/>
              <w:left w:val="nil"/>
              <w:bottom w:val="nil"/>
              <w:right w:val="nil"/>
            </w:tcBorders>
          </w:tcPr>
          <w:p w:rsidR="00791FD3" w:rsidRDefault="00791FD3" w:rsidP="001B0DA4">
            <w:pPr>
              <w:pStyle w:val="Tabletext9pt"/>
            </w:pPr>
            <w:r>
              <w:t xml:space="preserve">the operation of the Superannuation Fund has been carried out in accordance with its Trust Deed and in compliance with the requirements of the </w:t>
            </w:r>
            <w:r>
              <w:rPr>
                <w:rStyle w:val="Tablecharitalics9pt"/>
              </w:rPr>
              <w:t xml:space="preserve">Superannuation Industry (Supervision) Act 1993 </w:t>
            </w:r>
            <w:r>
              <w:t xml:space="preserve">during the year ended 30 June </w:t>
            </w:r>
            <w:r w:rsidR="00171034">
              <w:t>201</w:t>
            </w:r>
            <w:r w:rsidR="00010DE2">
              <w:t>8</w:t>
            </w:r>
            <w:r>
              <w:t>.</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8505" w:type="dxa"/>
            <w:gridSpan w:val="3"/>
            <w:tcBorders>
              <w:top w:val="nil"/>
              <w:left w:val="nil"/>
              <w:bottom w:val="nil"/>
              <w:right w:val="nil"/>
            </w:tcBorders>
          </w:tcPr>
          <w:p w:rsidR="00791FD3" w:rsidRDefault="00791FD3">
            <w:pPr>
              <w:pStyle w:val="Tabletext9pt"/>
            </w:pPr>
            <w:r>
              <w:t>Signed in accordance with a resolution of the directors of the trustee company by:</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8505" w:type="dxa"/>
            <w:gridSpan w:val="3"/>
            <w:tcBorders>
              <w:top w:val="nil"/>
              <w:left w:val="nil"/>
              <w:bottom w:val="dotted" w:sz="4" w:space="0" w:color="auto"/>
              <w:right w:val="nil"/>
            </w:tcBorders>
          </w:tcPr>
          <w:p w:rsidR="00791FD3" w:rsidRDefault="00791FD3">
            <w:pPr>
              <w:pStyle w:val="Tabletext9pt"/>
            </w:pPr>
          </w:p>
          <w:p w:rsidR="003F7892" w:rsidRDefault="003F7892">
            <w:pPr>
              <w:pStyle w:val="Tabletext9pt"/>
            </w:pPr>
          </w:p>
          <w:p w:rsidR="003F7892" w:rsidRDefault="003F7892">
            <w:pPr>
              <w:pStyle w:val="Tabletext9pt"/>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8505" w:type="dxa"/>
            <w:gridSpan w:val="3"/>
            <w:tcBorders>
              <w:top w:val="nil"/>
              <w:left w:val="nil"/>
              <w:bottom w:val="nil"/>
              <w:right w:val="nil"/>
            </w:tcBorders>
          </w:tcPr>
          <w:p w:rsidR="00791FD3" w:rsidRDefault="00110462" w:rsidP="00110462">
            <w:pPr>
              <w:pStyle w:val="Tabletext9pt"/>
              <w:jc w:val="center"/>
            </w:pPr>
            <w:r>
              <w:t>Michael Alscher</w:t>
            </w:r>
            <w:r w:rsidR="00791FD3">
              <w:t xml:space="preserve"> (Director)</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8505" w:type="dxa"/>
            <w:gridSpan w:val="3"/>
            <w:tcBorders>
              <w:top w:val="nil"/>
              <w:left w:val="nil"/>
              <w:bottom w:val="nil"/>
              <w:right w:val="nil"/>
            </w:tcBorders>
          </w:tcPr>
          <w:p w:rsidR="00791FD3" w:rsidRDefault="00791FD3">
            <w:pPr>
              <w:pStyle w:val="Tabletext9pt"/>
              <w:jc w:val="center"/>
              <w:rPr>
                <w:rStyle w:val="Tablecharbolditalics9pt"/>
              </w:rPr>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8505" w:type="dxa"/>
            <w:gridSpan w:val="3"/>
            <w:tcBorders>
              <w:top w:val="nil"/>
              <w:left w:val="nil"/>
              <w:bottom w:val="nil"/>
              <w:right w:val="nil"/>
            </w:tcBorders>
          </w:tcPr>
          <w:p w:rsidR="00791FD3" w:rsidRDefault="00791FD3">
            <w:pPr>
              <w:pStyle w:val="Tabletext9pt"/>
            </w:pPr>
          </w:p>
        </w:tc>
      </w:tr>
      <w:tr w:rsidR="00E35D6B" w:rsidTr="006B2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814" w:type="dxa"/>
            <w:gridSpan w:val="2"/>
            <w:tcBorders>
              <w:top w:val="nil"/>
              <w:left w:val="nil"/>
              <w:bottom w:val="nil"/>
              <w:right w:val="nil"/>
            </w:tcBorders>
            <w:shd w:val="clear" w:color="auto" w:fill="auto"/>
          </w:tcPr>
          <w:p w:rsidR="00E35D6B" w:rsidRPr="00B56949" w:rsidRDefault="003F4686" w:rsidP="00171034">
            <w:pPr>
              <w:pStyle w:val="Tabletext9pt"/>
            </w:pPr>
            <w:r w:rsidRPr="0031382E">
              <w:rPr>
                <w:highlight w:val="yellow"/>
              </w:rPr>
              <w:t>Dated this</w:t>
            </w:r>
            <w:r w:rsidR="006B281B" w:rsidRPr="0031382E">
              <w:rPr>
                <w:highlight w:val="yellow"/>
              </w:rPr>
              <w:t xml:space="preserve"> </w:t>
            </w:r>
            <w:r w:rsidR="00171034" w:rsidRPr="0031382E">
              <w:rPr>
                <w:highlight w:val="yellow"/>
              </w:rPr>
              <w:t xml:space="preserve">       </w:t>
            </w:r>
            <w:r w:rsidR="00B56949" w:rsidRPr="0031382E">
              <w:rPr>
                <w:highlight w:val="yellow"/>
              </w:rPr>
              <w:t xml:space="preserve">day of  </w:t>
            </w:r>
            <w:r w:rsidR="000D43A1">
              <w:rPr>
                <w:highlight w:val="yellow"/>
              </w:rPr>
              <w:t>June</w:t>
            </w:r>
            <w:r w:rsidR="00833F5E" w:rsidRPr="0031382E">
              <w:rPr>
                <w:highlight w:val="yellow"/>
              </w:rPr>
              <w:t xml:space="preserve"> </w:t>
            </w:r>
            <w:r w:rsidR="00926C03" w:rsidRPr="0031382E">
              <w:rPr>
                <w:highlight w:val="yellow"/>
              </w:rPr>
              <w:t>20</w:t>
            </w:r>
            <w:r w:rsidR="00926C03" w:rsidRPr="00010DE2">
              <w:rPr>
                <w:highlight w:val="yellow"/>
              </w:rPr>
              <w:t>1</w:t>
            </w:r>
            <w:r w:rsidR="00010DE2" w:rsidRPr="00010DE2">
              <w:rPr>
                <w:highlight w:val="yellow"/>
              </w:rPr>
              <w:t>9</w:t>
            </w:r>
          </w:p>
        </w:tc>
        <w:tc>
          <w:tcPr>
            <w:tcW w:w="2691" w:type="dxa"/>
            <w:tcBorders>
              <w:top w:val="nil"/>
              <w:left w:val="nil"/>
              <w:bottom w:val="nil"/>
              <w:right w:val="nil"/>
            </w:tcBorders>
          </w:tcPr>
          <w:p w:rsidR="00E35D6B" w:rsidRDefault="00E35D6B">
            <w:pPr>
              <w:pStyle w:val="Tabletext9pt"/>
            </w:pPr>
          </w:p>
        </w:tc>
      </w:tr>
    </w:tbl>
    <w:p w:rsidR="007B566F" w:rsidRDefault="007B566F">
      <w:pPr>
        <w:pStyle w:val="para"/>
      </w:pPr>
      <w:bookmarkStart w:id="17" w:name="p16_3430"/>
      <w:bookmarkEnd w:id="17"/>
    </w:p>
    <w:p w:rsidR="00791FD3" w:rsidRDefault="007B566F">
      <w:pPr>
        <w:pStyle w:val="para"/>
      </w:pPr>
      <w:r>
        <w:br w:type="page"/>
      </w:r>
    </w:p>
    <w:tbl>
      <w:tblPr>
        <w:tblW w:w="0" w:type="auto"/>
        <w:tblBorders>
          <w:top w:val="single" w:sz="4" w:space="0" w:color="800000"/>
          <w:left w:val="single" w:sz="4" w:space="0" w:color="800000"/>
          <w:bottom w:val="single" w:sz="4" w:space="0" w:color="800000"/>
          <w:right w:val="single" w:sz="4" w:space="0" w:color="800000"/>
        </w:tblBorders>
        <w:tblLayout w:type="fixed"/>
        <w:tblCellMar>
          <w:left w:w="0" w:type="dxa"/>
          <w:right w:w="0" w:type="dxa"/>
        </w:tblCellMar>
        <w:tblLook w:val="0000" w:firstRow="0" w:lastRow="0" w:firstColumn="0" w:lastColumn="0" w:noHBand="0" w:noVBand="0"/>
      </w:tblPr>
      <w:tblGrid>
        <w:gridCol w:w="9498"/>
      </w:tblGrid>
      <w:tr w:rsidR="00791FD3">
        <w:tblPrEx>
          <w:tblCellMar>
            <w:top w:w="0" w:type="dxa"/>
            <w:left w:w="0" w:type="dxa"/>
            <w:bottom w:w="0" w:type="dxa"/>
            <w:right w:w="0" w:type="dxa"/>
          </w:tblCellMar>
        </w:tblPrEx>
        <w:trPr>
          <w:cantSplit/>
          <w:tblHeader/>
        </w:trPr>
        <w:tc>
          <w:tcPr>
            <w:tcW w:w="9498" w:type="dxa"/>
            <w:tcBorders>
              <w:top w:val="nil"/>
              <w:left w:val="nil"/>
              <w:bottom w:val="nil"/>
              <w:right w:val="nil"/>
            </w:tcBorders>
          </w:tcPr>
          <w:p w:rsidR="003F7892" w:rsidRPr="002C08A7" w:rsidRDefault="00791FD3" w:rsidP="002C08A7">
            <w:pPr>
              <w:pStyle w:val="Heading1"/>
              <w:spacing w:before="0" w:after="0"/>
              <w:jc w:val="center"/>
              <w:rPr>
                <w:color w:val="000080"/>
                <w:kern w:val="0"/>
                <w:sz w:val="20"/>
              </w:rPr>
            </w:pPr>
            <w:bookmarkStart w:id="18" w:name="_Toc191049033"/>
            <w:r w:rsidRPr="002C08A7">
              <w:rPr>
                <w:color w:val="000080"/>
                <w:kern w:val="0"/>
                <w:sz w:val="20"/>
              </w:rPr>
              <w:t>INDEPENDENT AUDIT REPORT</w:t>
            </w:r>
            <w:bookmarkEnd w:id="18"/>
          </w:p>
          <w:p w:rsidR="00791FD3" w:rsidRPr="002C08A7" w:rsidRDefault="00791FD3" w:rsidP="002C08A7">
            <w:pPr>
              <w:pStyle w:val="Heading1"/>
              <w:spacing w:before="0" w:after="0"/>
              <w:jc w:val="center"/>
              <w:rPr>
                <w:color w:val="000080"/>
                <w:kern w:val="0"/>
                <w:sz w:val="20"/>
              </w:rPr>
            </w:pPr>
            <w:bookmarkStart w:id="19" w:name="_Toc191049034"/>
            <w:r w:rsidRPr="002C08A7">
              <w:rPr>
                <w:color w:val="000080"/>
                <w:kern w:val="0"/>
                <w:sz w:val="20"/>
              </w:rPr>
              <w:t>TO THE MEMBERS OF</w:t>
            </w:r>
            <w:bookmarkEnd w:id="19"/>
          </w:p>
          <w:p w:rsidR="00791FD3" w:rsidRDefault="00110462" w:rsidP="002C08A7">
            <w:pPr>
              <w:pStyle w:val="Heading1"/>
              <w:spacing w:before="0" w:after="0"/>
              <w:jc w:val="center"/>
            </w:pPr>
            <w:bookmarkStart w:id="20" w:name="_Toc191049035"/>
            <w:r>
              <w:rPr>
                <w:color w:val="000080"/>
                <w:kern w:val="0"/>
                <w:sz w:val="20"/>
              </w:rPr>
              <w:t>ALSCHER SUPERANNUATION</w:t>
            </w:r>
            <w:r w:rsidR="003F7892" w:rsidRPr="002C08A7">
              <w:rPr>
                <w:color w:val="000080"/>
                <w:kern w:val="0"/>
                <w:sz w:val="20"/>
              </w:rPr>
              <w:t xml:space="preserve"> FUND</w:t>
            </w:r>
            <w:bookmarkEnd w:id="20"/>
          </w:p>
        </w:tc>
      </w:tr>
      <w:tr w:rsidR="003F7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vAlign w:val="bottom"/>
          </w:tcPr>
          <w:p w:rsidR="003F7892" w:rsidRDefault="003F7892" w:rsidP="003F7892">
            <w:pPr>
              <w:pStyle w:val="Tabletext9pt"/>
              <w:ind w:left="284"/>
              <w:rPr>
                <w:rStyle w:val="Tablecharbold9pt"/>
              </w:rPr>
            </w:pPr>
          </w:p>
        </w:tc>
      </w:tr>
      <w:tr w:rsidR="003F7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vAlign w:val="bottom"/>
          </w:tcPr>
          <w:p w:rsidR="003F7892" w:rsidRDefault="003F7892" w:rsidP="003F7892">
            <w:pPr>
              <w:pStyle w:val="Tabletext9pt"/>
              <w:ind w:left="284"/>
              <w:rPr>
                <w:rStyle w:val="Tablecharbold9pt"/>
              </w:rPr>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vAlign w:val="bottom"/>
          </w:tcPr>
          <w:p w:rsidR="00791FD3" w:rsidRDefault="00791FD3" w:rsidP="003F7892">
            <w:pPr>
              <w:pStyle w:val="Tabletext9pt"/>
              <w:ind w:left="284"/>
              <w:rPr>
                <w:rStyle w:val="Tablecharbold9pt"/>
              </w:rPr>
            </w:pPr>
            <w:r>
              <w:rPr>
                <w:rStyle w:val="Tablecharbold9pt"/>
              </w:rPr>
              <w:t>Part A — Financial Report</w:t>
            </w:r>
          </w:p>
        </w:tc>
      </w:tr>
      <w:tr w:rsidR="003F7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3F7892" w:rsidRDefault="003F7892" w:rsidP="003F7892">
            <w:pPr>
              <w:pStyle w:val="Tabletext9pt"/>
              <w:ind w:left="284"/>
              <w:rPr>
                <w:rStyle w:val="Tablecharbold9pt"/>
              </w:rPr>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791FD3" w:rsidRDefault="00791FD3" w:rsidP="003F7892">
            <w:pPr>
              <w:pStyle w:val="Tabletext9pt"/>
              <w:ind w:left="284"/>
              <w:rPr>
                <w:rStyle w:val="Tablecharbold9pt"/>
              </w:rPr>
            </w:pPr>
            <w:r>
              <w:rPr>
                <w:rStyle w:val="Tablecharbold9pt"/>
              </w:rPr>
              <w:t>Scope</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791FD3" w:rsidRDefault="00791FD3" w:rsidP="003F7892">
            <w:pPr>
              <w:pStyle w:val="Tabletext9pt"/>
              <w:ind w:left="284"/>
            </w:pPr>
            <w:r>
              <w:t xml:space="preserve">I have audited the special purpose financial report comprising the Operating Statement, Statement of Financial Position, Notes to the Financial Statements and the Trustees’ Declaration of the </w:t>
            </w:r>
            <w:r w:rsidR="00110462">
              <w:t>Alscher Superannuation</w:t>
            </w:r>
            <w:r w:rsidR="003F7892">
              <w:t xml:space="preserve"> Fund</w:t>
            </w:r>
            <w:r>
              <w:t xml:space="preserve"> for the year ended 30 June </w:t>
            </w:r>
            <w:r w:rsidR="00171034">
              <w:t>201</w:t>
            </w:r>
            <w:r w:rsidR="00010DE2">
              <w:t>8</w:t>
            </w:r>
            <w:r>
              <w:t>.</w:t>
            </w:r>
          </w:p>
          <w:p w:rsidR="00791FD3" w:rsidRDefault="00791FD3" w:rsidP="003F7892">
            <w:pPr>
              <w:pStyle w:val="Tabletext9pt"/>
              <w:ind w:left="284"/>
            </w:pPr>
            <w:r>
              <w:t xml:space="preserve">The trustees are responsible for the financial report and have determined that the accounting policies used are consistent with the financial reporting requirements of the superannuation fund’s governing rules and comply with the requirements of the </w:t>
            </w:r>
            <w:r>
              <w:rPr>
                <w:rStyle w:val="Tablecharitalics9pt"/>
              </w:rPr>
              <w:t>Superannuation Industry (Supervision) Act 1993</w:t>
            </w:r>
            <w:r>
              <w:t xml:space="preserve"> (the SIS Act) and the Superannuation Industry (Supervision) Regulations (the SIS Regulations), and are appropriate to meet the needs of the members.</w:t>
            </w:r>
          </w:p>
          <w:p w:rsidR="00791FD3" w:rsidRDefault="00791FD3" w:rsidP="003F7892">
            <w:pPr>
              <w:pStyle w:val="Tabletext9pt"/>
              <w:ind w:left="284"/>
            </w:pPr>
            <w:r>
              <w:t>I have conducted an independent audit of the financial report in order to express an opinion to the trustees. No opinion is expressed as to whether the accounting policies used are appropriate to meet the needs of the members.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791FD3" w:rsidRDefault="00791FD3" w:rsidP="003F7892">
            <w:pPr>
              <w:pStyle w:val="Tabletext9pt"/>
              <w:ind w:left="284"/>
            </w:pPr>
            <w:r>
              <w:t>The financial report has been prepared for distribution to the members for the purpose of fulfilling the trustees’ financial reporting requirements under the superannuation fund’s governing rules and regulatory requirements.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791FD3" w:rsidRDefault="00791FD3" w:rsidP="003F7892">
            <w:pPr>
              <w:pStyle w:val="Tabletext9pt"/>
              <w:ind w:left="284"/>
            </w:pPr>
            <w:r>
              <w:t>I disclaim any assumption of responsibility for any reliance on this report or on the financial report to which it relates, to any person other than the members, or for any purpose other than that for which it was prepared.</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791FD3" w:rsidRDefault="00791FD3" w:rsidP="003F7892">
            <w:pPr>
              <w:pStyle w:val="Tabletext9pt"/>
              <w:ind w:left="284"/>
            </w:pPr>
            <w:r>
              <w:t>My audit has been conducted in accordance with Australian Auditing Standards applicable to the audit of special purpose financial reports. My procedures included examination, on a test basis, of evidence supporting the amounts and other disclosures in the financial statements and the evaluation of significant accounting estimates. These procedures have been undertaken to form an opinion as to whether, in all material respects, the financial statements are presented fairly in accordance with accounting policies described in the Notes to the financial statements.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791FD3" w:rsidRDefault="00791FD3" w:rsidP="003F7892">
            <w:pPr>
              <w:pStyle w:val="Tabletext9pt"/>
              <w:ind w:left="284"/>
              <w:rPr>
                <w:rStyle w:val="Tablecharbold9pt"/>
              </w:rPr>
            </w:pPr>
            <w:r>
              <w:t>The financial report audit opinion expressed in this report has been formed on the above basis.</w:t>
            </w:r>
          </w:p>
        </w:tc>
      </w:tr>
      <w:tr w:rsidR="003F7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3F7892" w:rsidRDefault="003F7892" w:rsidP="003F7892">
            <w:pPr>
              <w:pStyle w:val="Tabletext9pt"/>
              <w:ind w:left="284"/>
              <w:rPr>
                <w:rStyle w:val="Tablecharbold9pt"/>
              </w:rPr>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791FD3" w:rsidRDefault="00791FD3" w:rsidP="003F7892">
            <w:pPr>
              <w:pStyle w:val="Tabletext9pt"/>
              <w:ind w:left="284"/>
              <w:rPr>
                <w:rStyle w:val="Tablecharbold9pt"/>
              </w:rPr>
            </w:pPr>
            <w:r>
              <w:rPr>
                <w:rStyle w:val="Tablecharbold9pt"/>
              </w:rPr>
              <w:t>Audit Opinion</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tcBorders>
              <w:top w:val="nil"/>
              <w:left w:val="nil"/>
              <w:bottom w:val="nil"/>
              <w:right w:val="nil"/>
            </w:tcBorders>
          </w:tcPr>
          <w:p w:rsidR="00791FD3" w:rsidRDefault="00791FD3" w:rsidP="003F7892">
            <w:pPr>
              <w:pStyle w:val="Tabletext9pt"/>
              <w:ind w:left="284"/>
            </w:pPr>
            <w:r>
              <w:t>In my opinion, the financial statements present fairly in accordance with the accounting policies described in the notes to the financial statements, the financial position of the fund and the results of its operations.</w:t>
            </w:r>
          </w:p>
        </w:tc>
      </w:tr>
    </w:tbl>
    <w:p w:rsidR="003F7892" w:rsidRDefault="003F7892">
      <w:r>
        <w:br w:type="page"/>
      </w:r>
    </w:p>
    <w:tbl>
      <w:tblPr>
        <w:tblW w:w="0" w:type="auto"/>
        <w:tblBorders>
          <w:top w:val="single" w:sz="4" w:space="0" w:color="800000"/>
          <w:left w:val="single" w:sz="4" w:space="0" w:color="800000"/>
          <w:bottom w:val="single" w:sz="4" w:space="0" w:color="800000"/>
          <w:right w:val="single" w:sz="4" w:space="0" w:color="800000"/>
        </w:tblBorders>
        <w:tblLayout w:type="fixed"/>
        <w:tblCellMar>
          <w:left w:w="0" w:type="dxa"/>
          <w:right w:w="0" w:type="dxa"/>
        </w:tblCellMar>
        <w:tblLook w:val="0000" w:firstRow="0" w:lastRow="0" w:firstColumn="0" w:lastColumn="0" w:noHBand="0" w:noVBand="0"/>
      </w:tblPr>
      <w:tblGrid>
        <w:gridCol w:w="567"/>
        <w:gridCol w:w="8931"/>
      </w:tblGrid>
      <w:tr w:rsidR="00B029C5">
        <w:tblPrEx>
          <w:tblCellMar>
            <w:top w:w="0" w:type="dxa"/>
            <w:left w:w="0" w:type="dxa"/>
            <w:bottom w:w="0" w:type="dxa"/>
            <w:right w:w="0" w:type="dxa"/>
          </w:tblCellMar>
        </w:tblPrEx>
        <w:trPr>
          <w:cantSplit/>
          <w:tblHeader/>
        </w:trPr>
        <w:tc>
          <w:tcPr>
            <w:tcW w:w="9498" w:type="dxa"/>
            <w:gridSpan w:val="2"/>
            <w:tcBorders>
              <w:top w:val="nil"/>
              <w:left w:val="nil"/>
              <w:bottom w:val="nil"/>
              <w:right w:val="nil"/>
            </w:tcBorders>
          </w:tcPr>
          <w:p w:rsidR="00B029C5" w:rsidRPr="00B029C5" w:rsidRDefault="00B029C5" w:rsidP="00C3256C">
            <w:pPr>
              <w:pStyle w:val="acctsacctname"/>
              <w:ind w:left="284"/>
              <w:rPr>
                <w:rFonts w:ascii="Arial" w:hAnsi="Arial" w:cs="Arial"/>
                <w:sz w:val="20"/>
              </w:rPr>
            </w:pPr>
            <w:r w:rsidRPr="00B029C5">
              <w:rPr>
                <w:rFonts w:ascii="Arial" w:hAnsi="Arial" w:cs="Arial"/>
                <w:sz w:val="20"/>
              </w:rPr>
              <w:t xml:space="preserve">INDEPENDENT AUDIT REPORT </w:t>
            </w:r>
          </w:p>
          <w:p w:rsidR="00B029C5" w:rsidRPr="00B029C5" w:rsidRDefault="00B029C5" w:rsidP="00C3256C">
            <w:pPr>
              <w:pStyle w:val="acctsacctname"/>
              <w:ind w:left="284"/>
              <w:rPr>
                <w:rFonts w:ascii="Arial" w:hAnsi="Arial" w:cs="Arial"/>
                <w:sz w:val="20"/>
              </w:rPr>
            </w:pPr>
            <w:r w:rsidRPr="00B029C5">
              <w:rPr>
                <w:rFonts w:ascii="Arial" w:hAnsi="Arial" w:cs="Arial"/>
                <w:sz w:val="20"/>
              </w:rPr>
              <w:t>TO THE MEMBERS OF</w:t>
            </w:r>
          </w:p>
          <w:p w:rsidR="00B029C5" w:rsidRDefault="00110462" w:rsidP="00C3256C">
            <w:pPr>
              <w:pStyle w:val="acctsacctname"/>
              <w:ind w:left="284"/>
            </w:pPr>
            <w:r>
              <w:rPr>
                <w:rFonts w:ascii="Arial" w:hAnsi="Arial" w:cs="Arial"/>
                <w:sz w:val="20"/>
              </w:rPr>
              <w:t>ALSCHER SUPERANNUATION</w:t>
            </w:r>
            <w:r w:rsidR="00B029C5" w:rsidRPr="00B029C5">
              <w:rPr>
                <w:rFonts w:ascii="Arial" w:hAnsi="Arial" w:cs="Arial"/>
                <w:sz w:val="20"/>
              </w:rPr>
              <w:t xml:space="preserve"> FUND</w:t>
            </w:r>
            <w:r w:rsidR="00B029C5">
              <w:t xml:space="preserve"> (CONTINUED)</w:t>
            </w:r>
          </w:p>
        </w:tc>
      </w:tr>
      <w:tr w:rsidR="00B02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gridSpan w:val="2"/>
            <w:tcBorders>
              <w:top w:val="nil"/>
              <w:left w:val="nil"/>
              <w:bottom w:val="nil"/>
              <w:right w:val="nil"/>
            </w:tcBorders>
            <w:vAlign w:val="bottom"/>
          </w:tcPr>
          <w:p w:rsidR="00B029C5" w:rsidRDefault="00B029C5" w:rsidP="00C3256C">
            <w:pPr>
              <w:pStyle w:val="Tabletext9pt"/>
              <w:ind w:left="284"/>
              <w:rPr>
                <w:rStyle w:val="Tablecharbold9pt"/>
              </w:rPr>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gridSpan w:val="2"/>
            <w:tcBorders>
              <w:top w:val="nil"/>
              <w:left w:val="nil"/>
              <w:bottom w:val="nil"/>
              <w:right w:val="nil"/>
            </w:tcBorders>
          </w:tcPr>
          <w:p w:rsidR="00791FD3" w:rsidRDefault="00791FD3" w:rsidP="003F7892">
            <w:pPr>
              <w:pStyle w:val="Tabletext9pt"/>
              <w:ind w:left="284"/>
              <w:rPr>
                <w:rStyle w:val="Tablecharbold9pt"/>
              </w:rPr>
            </w:pPr>
            <w:r>
              <w:rPr>
                <w:rStyle w:val="Tablecharbold9pt"/>
              </w:rPr>
              <w:t>Part B — Compliance</w:t>
            </w:r>
          </w:p>
        </w:tc>
      </w:tr>
      <w:tr w:rsidR="003F7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gridSpan w:val="2"/>
            <w:tcBorders>
              <w:top w:val="nil"/>
              <w:left w:val="nil"/>
              <w:bottom w:val="nil"/>
              <w:right w:val="nil"/>
            </w:tcBorders>
          </w:tcPr>
          <w:p w:rsidR="003F7892" w:rsidRDefault="003F7892" w:rsidP="003F7892">
            <w:pPr>
              <w:pStyle w:val="Tabletext9pt"/>
              <w:ind w:left="284"/>
              <w:rPr>
                <w:rStyle w:val="Tablecharbold9pt"/>
              </w:rPr>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gridSpan w:val="2"/>
            <w:tcBorders>
              <w:top w:val="nil"/>
              <w:left w:val="nil"/>
              <w:bottom w:val="nil"/>
              <w:right w:val="nil"/>
            </w:tcBorders>
          </w:tcPr>
          <w:p w:rsidR="00791FD3" w:rsidRDefault="00791FD3" w:rsidP="003F7892">
            <w:pPr>
              <w:pStyle w:val="Tabletext9pt"/>
              <w:ind w:left="284"/>
              <w:rPr>
                <w:rStyle w:val="Tablecharbold9pt"/>
              </w:rPr>
            </w:pPr>
            <w:r>
              <w:rPr>
                <w:rStyle w:val="Tablecharbold9pt"/>
              </w:rPr>
              <w:t>Scope</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gridSpan w:val="2"/>
            <w:tcBorders>
              <w:top w:val="nil"/>
              <w:left w:val="nil"/>
              <w:bottom w:val="nil"/>
              <w:right w:val="nil"/>
            </w:tcBorders>
          </w:tcPr>
          <w:p w:rsidR="00791FD3" w:rsidRDefault="00791FD3" w:rsidP="003F7892">
            <w:pPr>
              <w:pStyle w:val="Tabletext9pt"/>
              <w:ind w:left="284"/>
            </w:pPr>
            <w:r>
              <w:t xml:space="preserve">I have conducted tests in accordance with Australian Auditing Standards as necessary to provide reasonable assurance as to whether the trustee of the </w:t>
            </w:r>
            <w:r w:rsidR="00110462">
              <w:t>Alscher superannuation</w:t>
            </w:r>
            <w:r w:rsidR="003F7892">
              <w:t xml:space="preserve"> Fund </w:t>
            </w:r>
            <w:r>
              <w:t>ha</w:t>
            </w:r>
            <w:r w:rsidR="003F7892">
              <w:t>s</w:t>
            </w:r>
            <w:r>
              <w:t xml:space="preserve"> complied, in all material respects, with the relevant requirements of the following provisions (to the extent applicable) of the SIS Act and Regulations:</w:t>
            </w:r>
          </w:p>
        </w:tc>
      </w:tr>
      <w:tr w:rsidR="003F7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3F7892" w:rsidRDefault="003F7892" w:rsidP="003F7892">
            <w:pPr>
              <w:pStyle w:val="Tabletext9pt"/>
              <w:ind w:left="284"/>
            </w:pPr>
          </w:p>
        </w:tc>
        <w:tc>
          <w:tcPr>
            <w:tcW w:w="8931" w:type="dxa"/>
            <w:tcBorders>
              <w:top w:val="nil"/>
              <w:left w:val="nil"/>
              <w:bottom w:val="nil"/>
              <w:right w:val="nil"/>
            </w:tcBorders>
          </w:tcPr>
          <w:p w:rsidR="003F7892" w:rsidRDefault="003F7892" w:rsidP="003F7892">
            <w:pPr>
              <w:pStyle w:val="Tabletext9pt"/>
              <w:ind w:left="284"/>
            </w:pP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rsidP="003F7892">
            <w:pPr>
              <w:pStyle w:val="Tabletext9pt"/>
              <w:ind w:left="284"/>
            </w:pPr>
          </w:p>
        </w:tc>
        <w:tc>
          <w:tcPr>
            <w:tcW w:w="8931" w:type="dxa"/>
            <w:tcBorders>
              <w:top w:val="nil"/>
              <w:left w:val="nil"/>
              <w:bottom w:val="nil"/>
              <w:right w:val="nil"/>
            </w:tcBorders>
          </w:tcPr>
          <w:p w:rsidR="00791FD3" w:rsidRDefault="00791FD3" w:rsidP="003F7892">
            <w:pPr>
              <w:pStyle w:val="Tabletext9pt"/>
              <w:ind w:left="284"/>
            </w:pPr>
            <w:r>
              <w:t>Sections: 52(2)d, 52(2)e, 62, 65, 66, 67, 69–71E, 73–75, 80–85, 103, 106, 109, 111, 112, 113(1A), 121</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567" w:type="dxa"/>
            <w:tcBorders>
              <w:top w:val="nil"/>
              <w:left w:val="nil"/>
              <w:bottom w:val="nil"/>
              <w:right w:val="nil"/>
            </w:tcBorders>
          </w:tcPr>
          <w:p w:rsidR="00791FD3" w:rsidRDefault="00791FD3" w:rsidP="003F7892">
            <w:pPr>
              <w:pStyle w:val="Tabletext9pt"/>
              <w:ind w:left="284"/>
            </w:pPr>
          </w:p>
        </w:tc>
        <w:tc>
          <w:tcPr>
            <w:tcW w:w="8931" w:type="dxa"/>
            <w:tcBorders>
              <w:top w:val="nil"/>
              <w:left w:val="nil"/>
              <w:bottom w:val="nil"/>
              <w:right w:val="nil"/>
            </w:tcBorders>
          </w:tcPr>
          <w:p w:rsidR="00791FD3" w:rsidRDefault="00791FD3" w:rsidP="003F7892">
            <w:pPr>
              <w:pStyle w:val="Tabletext9pt"/>
              <w:ind w:left="284"/>
            </w:pPr>
            <w:r>
              <w:t>Regulations: 4.09, 5.08, 6.17, 7.04, 13.12, 13.13, and 13.14</w:t>
            </w:r>
          </w:p>
        </w:tc>
      </w:tr>
      <w:tr w:rsidR="003F7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Pr>
        <w:tc>
          <w:tcPr>
            <w:tcW w:w="9498" w:type="dxa"/>
            <w:gridSpan w:val="2"/>
            <w:tcBorders>
              <w:top w:val="nil"/>
              <w:left w:val="nil"/>
              <w:bottom w:val="nil"/>
              <w:right w:val="nil"/>
            </w:tcBorders>
          </w:tcPr>
          <w:p w:rsidR="003F7892" w:rsidRDefault="003F7892" w:rsidP="003F7892">
            <w:pPr>
              <w:pStyle w:val="Tabletext9pt"/>
              <w:ind w:left="284"/>
            </w:pPr>
          </w:p>
        </w:tc>
      </w:tr>
    </w:tbl>
    <w:p w:rsidR="004C6183" w:rsidRDefault="004C618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702"/>
        <w:gridCol w:w="851"/>
        <w:gridCol w:w="1985"/>
        <w:gridCol w:w="857"/>
        <w:gridCol w:w="2691"/>
        <w:gridCol w:w="136"/>
      </w:tblGrid>
      <w:tr w:rsidR="00791FD3">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791FD3" w:rsidRDefault="00791FD3" w:rsidP="003F7892">
            <w:pPr>
              <w:pStyle w:val="Tabletext9pt"/>
              <w:ind w:left="284"/>
            </w:pPr>
            <w:r>
              <w:t>My procedures included examination, on a test basis, of evidence supporting compliance with those requirements of the SIS Act and Regulations.</w:t>
            </w:r>
          </w:p>
          <w:p w:rsidR="00791FD3" w:rsidRDefault="00791FD3" w:rsidP="003F7892">
            <w:pPr>
              <w:pStyle w:val="Tabletext9pt"/>
              <w:ind w:left="284"/>
            </w:pPr>
            <w:r>
              <w:t>These tests have not been performed continuously throughout the period, were not designed to detect all instances of non-compliance, and have not covered any other provisions of the SIS Act and Regulations apart from those specified. The trustees are responsible for ensuring compliance with the requirements of the SIS Act and Regulations.</w:t>
            </w:r>
          </w:p>
          <w:p w:rsidR="00791FD3" w:rsidRDefault="00791FD3" w:rsidP="003F7892">
            <w:pPr>
              <w:pStyle w:val="Tabletext9pt"/>
              <w:ind w:left="284"/>
            </w:pPr>
            <w:r>
              <w:t>My procedures with respect to section 62 included testing that the fund trust deed establishes the fund solely for the provision of retirement benefits for fund members or their dependants in the case of the member’s death before retirement; a review of investments to ensure the fund is not providing financial assistance to members, unless allowed under the legislation; and that no preserved benefits have been paid before a condition of release has been met.</w:t>
            </w:r>
          </w:p>
          <w:p w:rsidR="00791FD3" w:rsidRDefault="00791FD3" w:rsidP="003F7892">
            <w:pPr>
              <w:pStyle w:val="Tabletext9pt"/>
              <w:ind w:left="284"/>
            </w:pPr>
            <w:r>
              <w:t>My procedures with respect to regulation 4.09 included testing that the fund trustees have an investment strategy; that the trustees have given consideration to risk, return, liquidity and diversification; and that the fund’s investments are made in line with that investment strategy. No opinion is made on the investment strategy or its appropriateness to the fund members.</w:t>
            </w:r>
          </w:p>
          <w:p w:rsidR="00791FD3" w:rsidRDefault="00791FD3" w:rsidP="003F7892">
            <w:pPr>
              <w:pStyle w:val="Tabletext9pt"/>
              <w:ind w:left="284"/>
            </w:pPr>
            <w:r>
              <w:t>My opinion on compliance expressed in this report has been formed on the above basis.</w:t>
            </w:r>
          </w:p>
        </w:tc>
      </w:tr>
      <w:tr w:rsidR="003F7892">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3F7892" w:rsidRDefault="003F7892" w:rsidP="003F7892">
            <w:pPr>
              <w:pStyle w:val="Tabletext9pt"/>
              <w:ind w:left="284"/>
              <w:rPr>
                <w:rStyle w:val="Tablecharbold9pt"/>
              </w:rPr>
            </w:pPr>
          </w:p>
        </w:tc>
      </w:tr>
      <w:tr w:rsidR="00791FD3">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791FD3" w:rsidRDefault="00791FD3" w:rsidP="003F7892">
            <w:pPr>
              <w:pStyle w:val="Tabletext9pt"/>
              <w:ind w:left="284"/>
              <w:rPr>
                <w:rStyle w:val="Tablecharbold9pt"/>
              </w:rPr>
            </w:pPr>
            <w:r>
              <w:rPr>
                <w:rStyle w:val="Tablecharbold9pt"/>
              </w:rPr>
              <w:t>Audit Opinion</w:t>
            </w:r>
          </w:p>
        </w:tc>
      </w:tr>
      <w:tr w:rsidR="00791FD3">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791FD3" w:rsidRDefault="00791FD3" w:rsidP="003F7892">
            <w:pPr>
              <w:pStyle w:val="Tabletext9pt"/>
              <w:ind w:left="284"/>
            </w:pPr>
            <w:r>
              <w:t>In my opinion the trustees of the fund have complied, in all material respects, with the requirements of the SIS Act or the SIS Regulations specified above.</w:t>
            </w:r>
          </w:p>
        </w:tc>
      </w:tr>
      <w:tr w:rsidR="003F7892">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3F7892" w:rsidRDefault="003F7892" w:rsidP="003F7892">
            <w:pPr>
              <w:pStyle w:val="Tabletext9pt"/>
              <w:ind w:left="284"/>
            </w:pPr>
          </w:p>
        </w:tc>
      </w:tr>
      <w:tr w:rsidR="003F7892">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3F7892" w:rsidRDefault="003F7892" w:rsidP="003F7892">
            <w:pPr>
              <w:pStyle w:val="Tabletext9pt"/>
              <w:ind w:left="284"/>
            </w:pPr>
          </w:p>
        </w:tc>
      </w:tr>
      <w:tr w:rsidR="00791FD3">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791FD3" w:rsidRDefault="003F7892" w:rsidP="003F7892">
            <w:pPr>
              <w:pStyle w:val="Tabletext9pt"/>
              <w:ind w:left="284"/>
            </w:pPr>
            <w:r>
              <w:t xml:space="preserve">STIRLING WARTON </w:t>
            </w:r>
            <w:smartTag w:uri="urn:schemas-microsoft-com:office:smarttags" w:element="place">
              <w:smartTag w:uri="urn:schemas-microsoft-com:office:smarttags" w:element="City">
                <w:r>
                  <w:t>TAYLOR</w:t>
                </w:r>
              </w:smartTag>
            </w:smartTag>
          </w:p>
        </w:tc>
      </w:tr>
      <w:tr w:rsidR="00791FD3">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791FD3" w:rsidRDefault="003F7892" w:rsidP="003F7892">
            <w:pPr>
              <w:pStyle w:val="Tabletext9pt"/>
              <w:ind w:left="284"/>
            </w:pPr>
            <w:r>
              <w:t>Robert Mark Taylor</w:t>
            </w:r>
          </w:p>
        </w:tc>
      </w:tr>
      <w:tr w:rsidR="003F7892">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3F7892" w:rsidRDefault="003F7892" w:rsidP="003F7892">
            <w:pPr>
              <w:pStyle w:val="Tabletext9pt"/>
              <w:ind w:left="284"/>
            </w:pPr>
          </w:p>
        </w:tc>
      </w:tr>
      <w:tr w:rsidR="00791FD3">
        <w:tblPrEx>
          <w:tblCellMar>
            <w:top w:w="0" w:type="dxa"/>
            <w:left w:w="0" w:type="dxa"/>
            <w:bottom w:w="0" w:type="dxa"/>
            <w:right w:w="0" w:type="dxa"/>
          </w:tblCellMar>
        </w:tblPrEx>
        <w:trPr>
          <w:cantSplit/>
        </w:trPr>
        <w:tc>
          <w:tcPr>
            <w:tcW w:w="9498" w:type="dxa"/>
            <w:gridSpan w:val="7"/>
            <w:tcBorders>
              <w:top w:val="nil"/>
              <w:left w:val="nil"/>
              <w:bottom w:val="nil"/>
              <w:right w:val="nil"/>
            </w:tcBorders>
          </w:tcPr>
          <w:p w:rsidR="00791FD3" w:rsidRDefault="003F7892" w:rsidP="003F7892">
            <w:pPr>
              <w:pStyle w:val="Tabletext9pt"/>
              <w:ind w:left="284"/>
            </w:pPr>
            <w:r>
              <w:t xml:space="preserve">Level 11, </w:t>
            </w:r>
            <w:smartTag w:uri="urn:schemas-microsoft-com:office:smarttags" w:element="address">
              <w:smartTag w:uri="urn:schemas-microsoft-com:office:smarttags" w:element="Street">
                <w:r>
                  <w:t>111 Elizabeth Street</w:t>
                </w:r>
              </w:smartTag>
              <w:r>
                <w:t xml:space="preserve">, </w:t>
              </w:r>
              <w:smartTag w:uri="urn:schemas-microsoft-com:office:smarttags" w:element="City">
                <w:r>
                  <w:t>Sydney</w:t>
                </w:r>
              </w:smartTag>
            </w:smartTag>
            <w:r>
              <w:t xml:space="preserve"> NSW 2000</w:t>
            </w:r>
          </w:p>
        </w:tc>
      </w:tr>
      <w:tr w:rsidR="003F7892">
        <w:tblPrEx>
          <w:tblCellMar>
            <w:top w:w="0" w:type="dxa"/>
            <w:left w:w="0" w:type="dxa"/>
            <w:bottom w:w="0" w:type="dxa"/>
            <w:right w:w="0" w:type="dxa"/>
          </w:tblCellMar>
        </w:tblPrEx>
        <w:trPr>
          <w:cantSplit/>
        </w:trPr>
        <w:tc>
          <w:tcPr>
            <w:tcW w:w="1276" w:type="dxa"/>
            <w:tcBorders>
              <w:top w:val="nil"/>
              <w:left w:val="nil"/>
              <w:bottom w:val="nil"/>
              <w:right w:val="nil"/>
            </w:tcBorders>
          </w:tcPr>
          <w:p w:rsidR="003F7892" w:rsidRDefault="003F7892" w:rsidP="003F7892">
            <w:pPr>
              <w:pStyle w:val="Tabletext9pt"/>
              <w:ind w:left="284"/>
            </w:pPr>
          </w:p>
        </w:tc>
        <w:tc>
          <w:tcPr>
            <w:tcW w:w="1702" w:type="dxa"/>
            <w:tcBorders>
              <w:top w:val="nil"/>
              <w:left w:val="nil"/>
              <w:bottom w:val="nil"/>
              <w:right w:val="nil"/>
            </w:tcBorders>
          </w:tcPr>
          <w:p w:rsidR="003F7892" w:rsidRDefault="003F7892" w:rsidP="003F7892">
            <w:pPr>
              <w:pStyle w:val="Tabletext9pt"/>
              <w:ind w:left="284"/>
            </w:pPr>
          </w:p>
        </w:tc>
        <w:tc>
          <w:tcPr>
            <w:tcW w:w="851" w:type="dxa"/>
            <w:tcBorders>
              <w:top w:val="nil"/>
              <w:left w:val="nil"/>
              <w:bottom w:val="nil"/>
              <w:right w:val="nil"/>
            </w:tcBorders>
          </w:tcPr>
          <w:p w:rsidR="003F7892" w:rsidRDefault="003F7892" w:rsidP="003F7892">
            <w:pPr>
              <w:pStyle w:val="Tabletext9pt"/>
              <w:ind w:left="284"/>
            </w:pPr>
          </w:p>
        </w:tc>
        <w:tc>
          <w:tcPr>
            <w:tcW w:w="1985" w:type="dxa"/>
            <w:tcBorders>
              <w:top w:val="nil"/>
              <w:left w:val="nil"/>
              <w:bottom w:val="nil"/>
              <w:right w:val="nil"/>
            </w:tcBorders>
          </w:tcPr>
          <w:p w:rsidR="003F7892" w:rsidRDefault="003F7892" w:rsidP="003F7892">
            <w:pPr>
              <w:pStyle w:val="Tabletext9pt"/>
              <w:ind w:left="284"/>
            </w:pPr>
          </w:p>
        </w:tc>
        <w:tc>
          <w:tcPr>
            <w:tcW w:w="3684" w:type="dxa"/>
            <w:gridSpan w:val="3"/>
            <w:tcBorders>
              <w:top w:val="nil"/>
              <w:left w:val="nil"/>
              <w:bottom w:val="nil"/>
              <w:right w:val="nil"/>
            </w:tcBorders>
          </w:tcPr>
          <w:p w:rsidR="003F7892" w:rsidRDefault="003F7892" w:rsidP="003F7892">
            <w:pPr>
              <w:pStyle w:val="Tabletext9pt"/>
              <w:ind w:left="284"/>
            </w:pPr>
          </w:p>
        </w:tc>
      </w:tr>
      <w:tr w:rsidR="008B2BCF">
        <w:tblPrEx>
          <w:tblCellMar>
            <w:top w:w="0" w:type="dxa"/>
            <w:left w:w="0" w:type="dxa"/>
            <w:bottom w:w="0" w:type="dxa"/>
            <w:right w:w="0" w:type="dxa"/>
          </w:tblCellMar>
        </w:tblPrEx>
        <w:trPr>
          <w:gridAfter w:val="1"/>
          <w:wAfter w:w="136" w:type="dxa"/>
          <w:cantSplit/>
        </w:trPr>
        <w:tc>
          <w:tcPr>
            <w:tcW w:w="6671" w:type="dxa"/>
            <w:gridSpan w:val="5"/>
            <w:tcBorders>
              <w:top w:val="nil"/>
              <w:left w:val="nil"/>
              <w:bottom w:val="nil"/>
              <w:right w:val="nil"/>
            </w:tcBorders>
          </w:tcPr>
          <w:p w:rsidR="008B2BCF" w:rsidRDefault="008B2BCF" w:rsidP="00EA63FA">
            <w:pPr>
              <w:pStyle w:val="Tabletext9pt"/>
            </w:pPr>
            <w:r w:rsidRPr="00110462">
              <w:rPr>
                <w:highlight w:val="yellow"/>
              </w:rPr>
              <w:t xml:space="preserve">Dated this </w:t>
            </w:r>
            <w:r w:rsidR="00EC1F5B" w:rsidRPr="00110462">
              <w:rPr>
                <w:highlight w:val="yellow"/>
              </w:rPr>
              <w:t xml:space="preserve">         </w:t>
            </w:r>
            <w:r w:rsidRPr="00110462">
              <w:rPr>
                <w:highlight w:val="yellow"/>
              </w:rPr>
              <w:t xml:space="preserve">day of </w:t>
            </w:r>
            <w:r w:rsidR="00F07FB5">
              <w:rPr>
                <w:highlight w:val="yellow"/>
              </w:rPr>
              <w:t>XXXXX</w:t>
            </w:r>
            <w:r w:rsidR="00110462" w:rsidRPr="00110462">
              <w:rPr>
                <w:highlight w:val="yellow"/>
              </w:rPr>
              <w:t xml:space="preserve"> </w:t>
            </w:r>
            <w:r w:rsidR="00171034">
              <w:rPr>
                <w:highlight w:val="yellow"/>
              </w:rPr>
              <w:t>20</w:t>
            </w:r>
            <w:r w:rsidR="00171034" w:rsidRPr="00010DE2">
              <w:rPr>
                <w:highlight w:val="yellow"/>
              </w:rPr>
              <w:t>1</w:t>
            </w:r>
            <w:r w:rsidR="00010DE2" w:rsidRPr="00010DE2">
              <w:rPr>
                <w:highlight w:val="yellow"/>
              </w:rPr>
              <w:t>9</w:t>
            </w:r>
          </w:p>
        </w:tc>
        <w:tc>
          <w:tcPr>
            <w:tcW w:w="2691" w:type="dxa"/>
            <w:tcBorders>
              <w:top w:val="nil"/>
              <w:left w:val="nil"/>
              <w:bottom w:val="nil"/>
              <w:right w:val="nil"/>
            </w:tcBorders>
          </w:tcPr>
          <w:p w:rsidR="008B2BCF" w:rsidRDefault="008B2BCF" w:rsidP="009B7EA3">
            <w:pPr>
              <w:pStyle w:val="Tabletext9pt"/>
            </w:pPr>
          </w:p>
        </w:tc>
      </w:tr>
    </w:tbl>
    <w:p w:rsidR="00791FD3" w:rsidRDefault="00791FD3">
      <w:pPr>
        <w:pStyle w:val="para"/>
      </w:pPr>
      <w:bookmarkStart w:id="21" w:name="p16_3480"/>
      <w:bookmarkEnd w:id="21"/>
    </w:p>
    <w:p w:rsidR="00791FD3" w:rsidRDefault="00791FD3">
      <w:r>
        <w:rPr>
          <w:b/>
          <w:caps/>
        </w:rPr>
        <w:br w:type="page"/>
      </w:r>
    </w:p>
    <w:tbl>
      <w:tblPr>
        <w:tblW w:w="0" w:type="auto"/>
        <w:jc w:val="center"/>
        <w:tblBorders>
          <w:top w:val="single" w:sz="4" w:space="0" w:color="800000"/>
          <w:left w:val="single" w:sz="4" w:space="0" w:color="800000"/>
          <w:bottom w:val="single" w:sz="4" w:space="0" w:color="800000"/>
          <w:right w:val="single" w:sz="4" w:space="0" w:color="800000"/>
        </w:tblBorders>
        <w:tblLayout w:type="fixed"/>
        <w:tblCellMar>
          <w:left w:w="0" w:type="dxa"/>
          <w:right w:w="0" w:type="dxa"/>
        </w:tblCellMar>
        <w:tblLook w:val="0000" w:firstRow="0" w:lastRow="0" w:firstColumn="0" w:lastColumn="0" w:noHBand="0" w:noVBand="0"/>
      </w:tblPr>
      <w:tblGrid>
        <w:gridCol w:w="709"/>
        <w:gridCol w:w="6379"/>
        <w:gridCol w:w="1417"/>
      </w:tblGrid>
      <w:tr w:rsidR="00791FD3">
        <w:tblPrEx>
          <w:tblCellMar>
            <w:top w:w="0" w:type="dxa"/>
            <w:left w:w="0" w:type="dxa"/>
            <w:bottom w:w="0" w:type="dxa"/>
            <w:right w:w="0" w:type="dxa"/>
          </w:tblCellMar>
        </w:tblPrEx>
        <w:trPr>
          <w:cantSplit/>
          <w:tblHeader/>
          <w:jc w:val="center"/>
        </w:trPr>
        <w:tc>
          <w:tcPr>
            <w:tcW w:w="8505" w:type="dxa"/>
            <w:gridSpan w:val="3"/>
            <w:tcBorders>
              <w:top w:val="nil"/>
              <w:left w:val="nil"/>
              <w:bottom w:val="nil"/>
              <w:right w:val="nil"/>
            </w:tcBorders>
          </w:tcPr>
          <w:p w:rsidR="00791FD3" w:rsidRDefault="00791FD3">
            <w:pPr>
              <w:pStyle w:val="acctsacctname"/>
              <w:rPr>
                <w:rFonts w:ascii="Arial" w:hAnsi="Arial" w:cs="Arial"/>
                <w:sz w:val="20"/>
              </w:rPr>
            </w:pPr>
            <w:r>
              <w:br w:type="page"/>
            </w:r>
            <w:bookmarkStart w:id="22" w:name="_Toc191049036"/>
            <w:r w:rsidRPr="002C08A7">
              <w:rPr>
                <w:rStyle w:val="Heading1Char"/>
                <w:caps w:val="0"/>
                <w:kern w:val="0"/>
                <w:sz w:val="20"/>
              </w:rPr>
              <w:t>MEMBER INFORMATION STATEMENT</w:t>
            </w:r>
            <w:bookmarkEnd w:id="22"/>
            <w:r w:rsidRPr="00B029C5">
              <w:rPr>
                <w:rFonts w:ascii="Arial" w:hAnsi="Arial" w:cs="Arial"/>
                <w:sz w:val="20"/>
              </w:rPr>
              <w:t xml:space="preserve"> FOR THE YEAR ENDED 30 JUNE </w:t>
            </w:r>
            <w:r w:rsidR="00171034">
              <w:rPr>
                <w:rFonts w:ascii="Arial" w:hAnsi="Arial" w:cs="Arial"/>
                <w:sz w:val="20"/>
              </w:rPr>
              <w:t>201</w:t>
            </w:r>
            <w:r w:rsidR="000D43A1">
              <w:rPr>
                <w:rFonts w:ascii="Arial" w:hAnsi="Arial" w:cs="Arial"/>
                <w:sz w:val="20"/>
              </w:rPr>
              <w:t>8</w:t>
            </w:r>
          </w:p>
          <w:p w:rsidR="003F4686" w:rsidRPr="00B029C5" w:rsidRDefault="003F4686">
            <w:pPr>
              <w:pStyle w:val="acctsacctname"/>
              <w:rPr>
                <w:rFonts w:ascii="Arial" w:hAnsi="Arial" w:cs="Arial"/>
                <w:sz w:val="20"/>
              </w:rPr>
            </w:pPr>
          </w:p>
        </w:tc>
      </w:tr>
      <w:tr w:rsidR="00791FD3">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cantSplit/>
          <w:jc w:val="center"/>
        </w:trPr>
        <w:tc>
          <w:tcPr>
            <w:tcW w:w="7088" w:type="dxa"/>
            <w:gridSpan w:val="2"/>
          </w:tcPr>
          <w:p w:rsidR="00791FD3" w:rsidRDefault="00791FD3">
            <w:pPr>
              <w:pStyle w:val="Tabletext8pt"/>
              <w:jc w:val="center"/>
              <w:rPr>
                <w:rStyle w:val="Tablecharbold9pt"/>
              </w:rPr>
            </w:pPr>
          </w:p>
        </w:tc>
        <w:tc>
          <w:tcPr>
            <w:tcW w:w="1417" w:type="dxa"/>
          </w:tcPr>
          <w:p w:rsidR="00791FD3" w:rsidRDefault="00171034" w:rsidP="002F60F9">
            <w:pPr>
              <w:pStyle w:val="Tabletext9pt"/>
              <w:jc w:val="right"/>
              <w:rPr>
                <w:rStyle w:val="Tablecharbold9pt"/>
              </w:rPr>
            </w:pPr>
            <w:r>
              <w:rPr>
                <w:rStyle w:val="Tablecharbold9pt"/>
              </w:rPr>
              <w:t>201</w:t>
            </w:r>
            <w:r w:rsidR="000D43A1">
              <w:rPr>
                <w:rStyle w:val="Tablecharbold9pt"/>
              </w:rPr>
              <w:t>8</w:t>
            </w:r>
            <w:r w:rsidR="00791FD3">
              <w:rPr>
                <w:rStyle w:val="Tablecharbold9pt"/>
              </w:rPr>
              <w:br/>
              <w:t>$</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88" w:type="dxa"/>
            <w:gridSpan w:val="2"/>
            <w:tcBorders>
              <w:top w:val="nil"/>
              <w:left w:val="nil"/>
              <w:bottom w:val="nil"/>
              <w:right w:val="nil"/>
            </w:tcBorders>
          </w:tcPr>
          <w:p w:rsidR="00791FD3" w:rsidRDefault="000C1E64" w:rsidP="007C6AFB">
            <w:pPr>
              <w:pStyle w:val="Tabletext9pt"/>
            </w:pPr>
            <w:r>
              <w:t>7</w:t>
            </w:r>
            <w:r w:rsidR="00791FD3">
              <w:t xml:space="preserve">Member — </w:t>
            </w:r>
            <w:r w:rsidR="007C6AFB">
              <w:t>Michael Thomas Alscher</w:t>
            </w:r>
          </w:p>
        </w:tc>
        <w:tc>
          <w:tcPr>
            <w:tcW w:w="1417" w:type="dxa"/>
            <w:tcBorders>
              <w:top w:val="nil"/>
              <w:left w:val="nil"/>
              <w:bottom w:val="nil"/>
              <w:right w:val="nil"/>
            </w:tcBorders>
          </w:tcPr>
          <w:p w:rsidR="00791FD3" w:rsidRDefault="00791FD3">
            <w:pPr>
              <w:pStyle w:val="Tabletext9pt"/>
              <w:jc w:val="right"/>
            </w:pPr>
          </w:p>
        </w:tc>
      </w:tr>
      <w:tr w:rsidR="00791FD3" w:rsidRPr="00C63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88" w:type="dxa"/>
            <w:gridSpan w:val="2"/>
            <w:tcBorders>
              <w:top w:val="nil"/>
              <w:left w:val="nil"/>
              <w:bottom w:val="nil"/>
              <w:right w:val="nil"/>
            </w:tcBorders>
          </w:tcPr>
          <w:p w:rsidR="00791FD3" w:rsidRPr="00C63EFE" w:rsidRDefault="00791FD3">
            <w:pPr>
              <w:pStyle w:val="Tabletext9pt"/>
            </w:pPr>
            <w:r w:rsidRPr="00C63EFE">
              <w:t>Contributions made — employer</w:t>
            </w:r>
          </w:p>
        </w:tc>
        <w:tc>
          <w:tcPr>
            <w:tcW w:w="1417" w:type="dxa"/>
            <w:tcBorders>
              <w:top w:val="nil"/>
              <w:left w:val="nil"/>
              <w:bottom w:val="nil"/>
              <w:right w:val="nil"/>
            </w:tcBorders>
          </w:tcPr>
          <w:p w:rsidR="00791FD3" w:rsidRPr="00C63EFE" w:rsidRDefault="000D43A1" w:rsidP="00EA63FA">
            <w:pPr>
              <w:pStyle w:val="Tabletext9pt"/>
              <w:jc w:val="right"/>
            </w:pPr>
            <w:r>
              <w:t>23,749.98</w:t>
            </w:r>
          </w:p>
        </w:tc>
      </w:tr>
      <w:tr w:rsidR="00791FD3" w:rsidRPr="00C63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88" w:type="dxa"/>
            <w:gridSpan w:val="2"/>
            <w:tcBorders>
              <w:top w:val="nil"/>
              <w:left w:val="nil"/>
              <w:bottom w:val="nil"/>
              <w:right w:val="nil"/>
            </w:tcBorders>
          </w:tcPr>
          <w:p w:rsidR="00791FD3" w:rsidRPr="00C63EFE" w:rsidRDefault="00791FD3">
            <w:pPr>
              <w:pStyle w:val="Tabletext9pt"/>
            </w:pPr>
            <w:r w:rsidRPr="00C63EFE">
              <w:t>Withdrawal benefit at beginning of year</w:t>
            </w:r>
          </w:p>
        </w:tc>
        <w:tc>
          <w:tcPr>
            <w:tcW w:w="1417" w:type="dxa"/>
            <w:tcBorders>
              <w:top w:val="nil"/>
              <w:left w:val="nil"/>
              <w:bottom w:val="nil"/>
              <w:right w:val="nil"/>
            </w:tcBorders>
          </w:tcPr>
          <w:p w:rsidR="00791FD3" w:rsidRPr="00C63EFE" w:rsidRDefault="000D43A1" w:rsidP="001B0DA4">
            <w:pPr>
              <w:pStyle w:val="Tabletext9pt"/>
              <w:jc w:val="right"/>
            </w:pPr>
            <w:r>
              <w:t>917,780.82</w:t>
            </w:r>
          </w:p>
        </w:tc>
      </w:tr>
      <w:tr w:rsidR="00791FD3" w:rsidRPr="00C63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88" w:type="dxa"/>
            <w:gridSpan w:val="2"/>
            <w:tcBorders>
              <w:top w:val="nil"/>
              <w:left w:val="nil"/>
              <w:bottom w:val="nil"/>
              <w:right w:val="nil"/>
            </w:tcBorders>
          </w:tcPr>
          <w:p w:rsidR="00791FD3" w:rsidRPr="00C63EFE" w:rsidRDefault="00791FD3">
            <w:pPr>
              <w:pStyle w:val="Tabletext9pt"/>
            </w:pPr>
            <w:r w:rsidRPr="00C63EFE">
              <w:t>Withdrawal benefit at end of year</w:t>
            </w:r>
          </w:p>
        </w:tc>
        <w:tc>
          <w:tcPr>
            <w:tcW w:w="1417" w:type="dxa"/>
            <w:tcBorders>
              <w:top w:val="nil"/>
              <w:left w:val="nil"/>
              <w:bottom w:val="nil"/>
              <w:right w:val="nil"/>
            </w:tcBorders>
          </w:tcPr>
          <w:p w:rsidR="00791FD3" w:rsidRPr="00C63EFE" w:rsidRDefault="000D43A1" w:rsidP="00F22292">
            <w:pPr>
              <w:pStyle w:val="Tabletext9pt"/>
              <w:jc w:val="right"/>
            </w:pPr>
            <w:r>
              <w:t>941,407.41</w:t>
            </w:r>
          </w:p>
        </w:tc>
      </w:tr>
      <w:tr w:rsidR="00791FD3" w:rsidRPr="00C63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88" w:type="dxa"/>
            <w:gridSpan w:val="2"/>
            <w:tcBorders>
              <w:top w:val="nil"/>
              <w:left w:val="nil"/>
              <w:bottom w:val="nil"/>
              <w:right w:val="nil"/>
            </w:tcBorders>
          </w:tcPr>
          <w:p w:rsidR="00791FD3" w:rsidRPr="00C63EFE" w:rsidRDefault="00791FD3" w:rsidP="002F60F9">
            <w:pPr>
              <w:pStyle w:val="Tabletext9pt"/>
            </w:pPr>
            <w:r w:rsidRPr="00C63EFE">
              <w:t>Withdrawal benefit at 30.6.</w:t>
            </w:r>
            <w:r w:rsidR="00171034">
              <w:t>201</w:t>
            </w:r>
            <w:r w:rsidR="000D43A1">
              <w:t>8</w:t>
            </w:r>
            <w:r w:rsidRPr="00C63EFE">
              <w:t xml:space="preserve"> which must be preserved</w:t>
            </w:r>
          </w:p>
        </w:tc>
        <w:tc>
          <w:tcPr>
            <w:tcW w:w="1417" w:type="dxa"/>
            <w:tcBorders>
              <w:top w:val="nil"/>
              <w:left w:val="nil"/>
              <w:bottom w:val="nil"/>
              <w:right w:val="nil"/>
            </w:tcBorders>
          </w:tcPr>
          <w:p w:rsidR="00791FD3" w:rsidRPr="00C63EFE" w:rsidRDefault="000D43A1" w:rsidP="00EA63FA">
            <w:pPr>
              <w:pStyle w:val="Tabletext9pt"/>
              <w:jc w:val="right"/>
            </w:pPr>
            <w:r>
              <w:t>914,407.41</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88" w:type="dxa"/>
            <w:gridSpan w:val="2"/>
            <w:tcBorders>
              <w:top w:val="nil"/>
              <w:left w:val="nil"/>
              <w:bottom w:val="nil"/>
              <w:right w:val="nil"/>
            </w:tcBorders>
          </w:tcPr>
          <w:p w:rsidR="00791FD3" w:rsidRDefault="00EE17D3" w:rsidP="002F60F9">
            <w:pPr>
              <w:pStyle w:val="Tabletext9pt"/>
            </w:pPr>
            <w:r>
              <w:t>Withdrawal benefit at 30.6.</w:t>
            </w:r>
            <w:r w:rsidR="00171034">
              <w:t>201</w:t>
            </w:r>
            <w:r w:rsidR="000D43A1">
              <w:t>8</w:t>
            </w:r>
            <w:r w:rsidR="00791FD3">
              <w:t xml:space="preserve"> which is restricted non-preserved</w:t>
            </w:r>
          </w:p>
        </w:tc>
        <w:tc>
          <w:tcPr>
            <w:tcW w:w="1417" w:type="dxa"/>
            <w:tcBorders>
              <w:top w:val="nil"/>
              <w:left w:val="nil"/>
              <w:bottom w:val="nil"/>
              <w:right w:val="nil"/>
            </w:tcBorders>
          </w:tcPr>
          <w:p w:rsidR="00791FD3" w:rsidRDefault="006C6CAA">
            <w:pPr>
              <w:pStyle w:val="Tabletext9pt"/>
              <w:jc w:val="right"/>
            </w:pPr>
            <w:r>
              <w:t>0.00</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88" w:type="dxa"/>
            <w:gridSpan w:val="2"/>
            <w:tcBorders>
              <w:top w:val="nil"/>
              <w:left w:val="nil"/>
              <w:bottom w:val="nil"/>
              <w:right w:val="nil"/>
            </w:tcBorders>
          </w:tcPr>
          <w:p w:rsidR="00791FD3" w:rsidRDefault="00EE17D3" w:rsidP="002F60F9">
            <w:pPr>
              <w:pStyle w:val="Tabletext9pt"/>
            </w:pPr>
            <w:r>
              <w:t>Withdrawal benefit at 30.6.</w:t>
            </w:r>
            <w:r w:rsidR="00171034">
              <w:t>201</w:t>
            </w:r>
            <w:r w:rsidR="000D43A1">
              <w:t>8</w:t>
            </w:r>
            <w:r w:rsidR="00791FD3">
              <w:t xml:space="preserve"> which is unrestricted non-preserved</w:t>
            </w:r>
          </w:p>
        </w:tc>
        <w:tc>
          <w:tcPr>
            <w:tcW w:w="1417" w:type="dxa"/>
            <w:tcBorders>
              <w:top w:val="nil"/>
              <w:left w:val="nil"/>
              <w:bottom w:val="nil"/>
              <w:right w:val="nil"/>
            </w:tcBorders>
          </w:tcPr>
          <w:p w:rsidR="00791FD3" w:rsidRDefault="006C6CAA">
            <w:pPr>
              <w:pStyle w:val="Tabletext9pt"/>
              <w:jc w:val="right"/>
            </w:pPr>
            <w:r>
              <w:t>0.00</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8505" w:type="dxa"/>
            <w:gridSpan w:val="3"/>
            <w:tcBorders>
              <w:top w:val="nil"/>
              <w:left w:val="nil"/>
              <w:bottom w:val="nil"/>
              <w:right w:val="nil"/>
            </w:tcBorders>
          </w:tcPr>
          <w:p w:rsidR="007F6FC9" w:rsidRDefault="007F6FC9">
            <w:pPr>
              <w:pStyle w:val="Tabletext9pt"/>
              <w:rPr>
                <w:b/>
              </w:rPr>
            </w:pPr>
          </w:p>
          <w:p w:rsidR="00791FD3" w:rsidRDefault="00791FD3">
            <w:pPr>
              <w:pStyle w:val="Tabletext9pt"/>
            </w:pPr>
            <w:r>
              <w:rPr>
                <w:b/>
              </w:rPr>
              <w:t>Withdrawal Benefit</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8505" w:type="dxa"/>
            <w:gridSpan w:val="3"/>
            <w:tcBorders>
              <w:top w:val="nil"/>
              <w:left w:val="nil"/>
              <w:bottom w:val="nil"/>
              <w:right w:val="nil"/>
            </w:tcBorders>
          </w:tcPr>
          <w:p w:rsidR="00791FD3" w:rsidRDefault="00791FD3">
            <w:pPr>
              <w:pStyle w:val="Tabletext9pt"/>
            </w:pPr>
            <w:r>
              <w:t>Your withdrawal benefit is the amount you are entitled to on resignation or retirement and represents the sum of:</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9" w:type="dxa"/>
            <w:tcBorders>
              <w:top w:val="nil"/>
              <w:left w:val="nil"/>
              <w:bottom w:val="nil"/>
              <w:right w:val="nil"/>
            </w:tcBorders>
          </w:tcPr>
          <w:p w:rsidR="00791FD3" w:rsidRDefault="00791FD3">
            <w:pPr>
              <w:pStyle w:val="Tabletext9pt"/>
            </w:pPr>
            <w:r>
              <w:t>—</w:t>
            </w:r>
          </w:p>
        </w:tc>
        <w:tc>
          <w:tcPr>
            <w:tcW w:w="7796" w:type="dxa"/>
            <w:gridSpan w:val="2"/>
            <w:tcBorders>
              <w:top w:val="nil"/>
              <w:left w:val="nil"/>
              <w:bottom w:val="nil"/>
              <w:right w:val="nil"/>
            </w:tcBorders>
          </w:tcPr>
          <w:p w:rsidR="00791FD3" w:rsidRDefault="00791FD3">
            <w:pPr>
              <w:pStyle w:val="Tabletext9pt"/>
            </w:pPr>
            <w:r>
              <w:t>member contributions;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9" w:type="dxa"/>
            <w:tcBorders>
              <w:top w:val="nil"/>
              <w:left w:val="nil"/>
              <w:bottom w:val="nil"/>
              <w:right w:val="nil"/>
            </w:tcBorders>
          </w:tcPr>
          <w:p w:rsidR="00791FD3" w:rsidRDefault="00791FD3">
            <w:pPr>
              <w:pStyle w:val="Tabletext9pt"/>
            </w:pPr>
            <w:r>
              <w:t>—</w:t>
            </w:r>
          </w:p>
        </w:tc>
        <w:tc>
          <w:tcPr>
            <w:tcW w:w="7796" w:type="dxa"/>
            <w:gridSpan w:val="2"/>
            <w:tcBorders>
              <w:top w:val="nil"/>
              <w:left w:val="nil"/>
              <w:bottom w:val="nil"/>
              <w:right w:val="nil"/>
            </w:tcBorders>
          </w:tcPr>
          <w:p w:rsidR="00791FD3" w:rsidRDefault="00791FD3">
            <w:pPr>
              <w:pStyle w:val="Tabletext9pt"/>
            </w:pPr>
            <w:r>
              <w:t>award contributions;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9" w:type="dxa"/>
            <w:tcBorders>
              <w:top w:val="nil"/>
              <w:left w:val="nil"/>
              <w:bottom w:val="nil"/>
              <w:right w:val="nil"/>
            </w:tcBorders>
          </w:tcPr>
          <w:p w:rsidR="00791FD3" w:rsidRDefault="00791FD3">
            <w:pPr>
              <w:pStyle w:val="Tabletext9pt"/>
            </w:pPr>
            <w:r>
              <w:t>—</w:t>
            </w:r>
          </w:p>
        </w:tc>
        <w:tc>
          <w:tcPr>
            <w:tcW w:w="7796" w:type="dxa"/>
            <w:gridSpan w:val="2"/>
            <w:tcBorders>
              <w:top w:val="nil"/>
              <w:left w:val="nil"/>
              <w:bottom w:val="nil"/>
              <w:right w:val="nil"/>
            </w:tcBorders>
          </w:tcPr>
          <w:p w:rsidR="00791FD3" w:rsidRDefault="00EE17D3">
            <w:pPr>
              <w:pStyle w:val="Tabletext9pt"/>
            </w:pPr>
            <w:r>
              <w:t>O</w:t>
            </w:r>
            <w:r w:rsidR="00791FD3">
              <w:t>ther employer contributions made on your behalf; and</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709" w:type="dxa"/>
            <w:tcBorders>
              <w:top w:val="nil"/>
              <w:left w:val="nil"/>
              <w:bottom w:val="nil"/>
              <w:right w:val="nil"/>
            </w:tcBorders>
          </w:tcPr>
          <w:p w:rsidR="00791FD3" w:rsidRDefault="00791FD3">
            <w:pPr>
              <w:pStyle w:val="Tabletext9pt"/>
            </w:pPr>
            <w:r>
              <w:t>—</w:t>
            </w:r>
          </w:p>
        </w:tc>
        <w:tc>
          <w:tcPr>
            <w:tcW w:w="7796" w:type="dxa"/>
            <w:gridSpan w:val="2"/>
            <w:tcBorders>
              <w:top w:val="nil"/>
              <w:left w:val="nil"/>
              <w:bottom w:val="nil"/>
              <w:right w:val="nil"/>
            </w:tcBorders>
          </w:tcPr>
          <w:p w:rsidR="00791FD3" w:rsidRDefault="00791FD3">
            <w:pPr>
              <w:pStyle w:val="Tabletext9pt"/>
            </w:pPr>
            <w:r>
              <w:t>earnings (after income tax) associated with the above contributions.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8505" w:type="dxa"/>
            <w:gridSpan w:val="3"/>
            <w:tcBorders>
              <w:top w:val="nil"/>
              <w:left w:val="nil"/>
              <w:bottom w:val="nil"/>
              <w:right w:val="nil"/>
            </w:tcBorders>
          </w:tcPr>
          <w:p w:rsidR="00791FD3" w:rsidRDefault="00791FD3">
            <w:pPr>
              <w:pStyle w:val="Tabletext9pt"/>
            </w:pPr>
            <w:r>
              <w:t>The preserved portion of your withdrawal benefit is the amount which cannot be paid out until you permanently retire from the workforce on or after age 55. The preservation age is to be increased from 55 to 60, on a phased-in basis, by 2025.</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8505" w:type="dxa"/>
            <w:gridSpan w:val="3"/>
            <w:tcBorders>
              <w:top w:val="nil"/>
              <w:left w:val="nil"/>
              <w:bottom w:val="nil"/>
              <w:right w:val="nil"/>
            </w:tcBorders>
          </w:tcPr>
          <w:p w:rsidR="007F6FC9" w:rsidRDefault="007F6FC9">
            <w:pPr>
              <w:pStyle w:val="Tabletext8pt"/>
              <w:rPr>
                <w:rStyle w:val="Tablecharbold9pt"/>
              </w:rPr>
            </w:pPr>
          </w:p>
          <w:p w:rsidR="00791FD3" w:rsidRDefault="00791FD3">
            <w:pPr>
              <w:pStyle w:val="Tabletext8pt"/>
              <w:rPr>
                <w:rStyle w:val="Tablecharbold9pt"/>
              </w:rPr>
            </w:pPr>
            <w:r>
              <w:rPr>
                <w:rStyle w:val="Tablecharbold9pt"/>
              </w:rPr>
              <w:t>Contact Details</w:t>
            </w:r>
          </w:p>
        </w:tc>
      </w:tr>
      <w:tr w:rsidR="0079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jc w:val="center"/>
        </w:trPr>
        <w:tc>
          <w:tcPr>
            <w:tcW w:w="8505" w:type="dxa"/>
            <w:gridSpan w:val="3"/>
            <w:tcBorders>
              <w:top w:val="nil"/>
              <w:left w:val="nil"/>
              <w:bottom w:val="nil"/>
              <w:right w:val="nil"/>
            </w:tcBorders>
          </w:tcPr>
          <w:p w:rsidR="00791FD3" w:rsidRDefault="00791FD3" w:rsidP="001B0DA4">
            <w:pPr>
              <w:pStyle w:val="Tabletext9pt"/>
            </w:pPr>
            <w:r>
              <w:t xml:space="preserve">If you require further information on your withdrawal benefit please contact </w:t>
            </w:r>
            <w:r w:rsidR="00110462">
              <w:t>Michael Alscher</w:t>
            </w:r>
            <w:r w:rsidR="003362F0">
              <w:t xml:space="preserve"> </w:t>
            </w:r>
            <w:r>
              <w:t xml:space="preserve">on </w:t>
            </w:r>
            <w:r w:rsidR="003362F0">
              <w:t>02 9</w:t>
            </w:r>
            <w:r w:rsidR="00110462">
              <w:t>220 8100</w:t>
            </w:r>
            <w:r>
              <w:rPr>
                <w:rStyle w:val="Tablecharbolditalics8pt"/>
                <w:sz w:val="18"/>
              </w:rPr>
              <w:t xml:space="preserve"> </w:t>
            </w:r>
            <w:r>
              <w:t xml:space="preserve">or write to The Trustee, </w:t>
            </w:r>
            <w:r w:rsidR="00110462">
              <w:t>Alscher Superannuation</w:t>
            </w:r>
            <w:r w:rsidR="003362F0">
              <w:t xml:space="preserve"> </w:t>
            </w:r>
            <w:r w:rsidR="003362F0" w:rsidRPr="00064F7C">
              <w:t>Fund</w:t>
            </w:r>
            <w:r w:rsidRPr="00064F7C">
              <w:t>,</w:t>
            </w:r>
            <w:r w:rsidR="003362F0" w:rsidRPr="00064F7C">
              <w:t xml:space="preserve"> </w:t>
            </w:r>
            <w:r w:rsidR="001B0DA4">
              <w:t>15 The Point Road, W</w:t>
            </w:r>
            <w:r w:rsidR="00110462" w:rsidRPr="00064F7C">
              <w:t>oolwich, NSW 2110</w:t>
            </w:r>
          </w:p>
        </w:tc>
      </w:tr>
    </w:tbl>
    <w:p w:rsidR="003362F0" w:rsidRDefault="003362F0">
      <w:pPr>
        <w:pStyle w:val="para"/>
      </w:pPr>
    </w:p>
    <w:p w:rsidR="00791FD3" w:rsidRDefault="00791FD3">
      <w:bookmarkStart w:id="23" w:name="p16_3530"/>
      <w:bookmarkEnd w:id="23"/>
    </w:p>
    <w:sectPr w:rsidR="00791FD3" w:rsidSect="00C93606">
      <w:headerReference w:type="first" r:id="rId16"/>
      <w:footerReference w:type="first" r:id="rId17"/>
      <w:pgSz w:w="11907" w:h="16840" w:code="9"/>
      <w:pgMar w:top="1440" w:right="992" w:bottom="851"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BF6" w:rsidRDefault="00591BF6">
      <w:r>
        <w:separator/>
      </w:r>
    </w:p>
  </w:endnote>
  <w:endnote w:type="continuationSeparator" w:id="0">
    <w:p w:rsidR="00591BF6" w:rsidRDefault="0059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1" w:rsidRDefault="00F44341" w:rsidP="00AE747F">
    <w:pPr>
      <w:pStyle w:val="Footer"/>
      <w:jc w:val="center"/>
    </w:pPr>
    <w:r>
      <w:rPr>
        <w:rStyle w:val="PageNumber"/>
      </w:rPr>
      <w:fldChar w:fldCharType="begin"/>
    </w:r>
    <w:r>
      <w:rPr>
        <w:rStyle w:val="PageNumber"/>
      </w:rPr>
      <w:instrText xml:space="preserve"> PAGE </w:instrText>
    </w:r>
    <w:r>
      <w:rPr>
        <w:rStyle w:val="PageNumber"/>
      </w:rPr>
      <w:fldChar w:fldCharType="separate"/>
    </w:r>
    <w:r w:rsidR="00F22292">
      <w:rPr>
        <w:rStyle w:val="PageNumber"/>
        <w:noProof/>
      </w:rPr>
      <w:t>11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1" w:rsidRDefault="00F44341" w:rsidP="00AE747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1" w:rsidRDefault="00F44341" w:rsidP="00AE747F">
    <w:pPr>
      <w:pStyle w:val="Footer"/>
      <w:jc w:val="center"/>
    </w:pPr>
    <w:r>
      <w:rPr>
        <w:rStyle w:val="PageNumber"/>
      </w:rPr>
      <w:fldChar w:fldCharType="begin"/>
    </w:r>
    <w:r>
      <w:rPr>
        <w:rStyle w:val="PageNumber"/>
      </w:rPr>
      <w:instrText xml:space="preserve"> PAGE </w:instrText>
    </w:r>
    <w:r>
      <w:rPr>
        <w:rStyle w:val="PageNumber"/>
      </w:rPr>
      <w:fldChar w:fldCharType="separate"/>
    </w:r>
    <w:r w:rsidR="00F2229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BF6" w:rsidRDefault="00591BF6">
      <w:r>
        <w:separator/>
      </w:r>
    </w:p>
  </w:footnote>
  <w:footnote w:type="continuationSeparator" w:id="0">
    <w:p w:rsidR="00591BF6" w:rsidRDefault="00591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1" w:rsidRDefault="00110462" w:rsidP="002A5497">
    <w:pPr>
      <w:pStyle w:val="headL1"/>
      <w:jc w:val="center"/>
    </w:pPr>
    <w:r>
      <w:t>ALSCHER SUPERANNUATIO</w:t>
    </w:r>
    <w:r w:rsidR="00F44341">
      <w:t>N FUND</w:t>
    </w:r>
  </w:p>
  <w:p w:rsidR="0031382E" w:rsidRPr="002A5497" w:rsidRDefault="00F44341" w:rsidP="0031382E">
    <w:pPr>
      <w:pStyle w:val="headL1"/>
      <w:jc w:val="center"/>
    </w:pPr>
    <w:r>
      <w:t>Financial Statements for the Year Ended 30 June 201</w:t>
    </w:r>
    <w:r w:rsidR="00010DE2">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1" w:rsidRDefault="00110462" w:rsidP="00AE747F">
    <w:pPr>
      <w:pStyle w:val="headL1"/>
      <w:jc w:val="center"/>
    </w:pPr>
    <w:r>
      <w:t>ALSCHER SUPERANNUATION</w:t>
    </w:r>
    <w:r w:rsidR="00F44341">
      <w:t xml:space="preserve"> FUND</w:t>
    </w:r>
  </w:p>
  <w:p w:rsidR="00F44341" w:rsidRPr="002A5497" w:rsidRDefault="00F44341" w:rsidP="00AE747F">
    <w:pPr>
      <w:pStyle w:val="headL1"/>
      <w:jc w:val="center"/>
    </w:pPr>
    <w:r>
      <w:t>Financial Statements for the Year Ended 30 June 201</w:t>
    </w:r>
    <w:r w:rsidR="00010DE2">
      <w:t>8</w:t>
    </w:r>
  </w:p>
  <w:p w:rsidR="00F44341" w:rsidRDefault="00F4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2E"/>
    <w:rsid w:val="00006CBD"/>
    <w:rsid w:val="00010069"/>
    <w:rsid w:val="00010DE2"/>
    <w:rsid w:val="00025954"/>
    <w:rsid w:val="00064F7C"/>
    <w:rsid w:val="000B4F92"/>
    <w:rsid w:val="000C1E64"/>
    <w:rsid w:val="000D43A1"/>
    <w:rsid w:val="000D5261"/>
    <w:rsid w:val="000F5191"/>
    <w:rsid w:val="00101A59"/>
    <w:rsid w:val="00110462"/>
    <w:rsid w:val="00113DBA"/>
    <w:rsid w:val="00155BBA"/>
    <w:rsid w:val="00171034"/>
    <w:rsid w:val="0017201B"/>
    <w:rsid w:val="001727E6"/>
    <w:rsid w:val="001B0DA4"/>
    <w:rsid w:val="001B715C"/>
    <w:rsid w:val="001C2584"/>
    <w:rsid w:val="001E4F1B"/>
    <w:rsid w:val="001F332F"/>
    <w:rsid w:val="001F45B6"/>
    <w:rsid w:val="00202F64"/>
    <w:rsid w:val="00227197"/>
    <w:rsid w:val="002446A2"/>
    <w:rsid w:val="00296D57"/>
    <w:rsid w:val="002A0BC6"/>
    <w:rsid w:val="002A5497"/>
    <w:rsid w:val="002A6320"/>
    <w:rsid w:val="002C048C"/>
    <w:rsid w:val="002C08A7"/>
    <w:rsid w:val="002C7638"/>
    <w:rsid w:val="002E39A7"/>
    <w:rsid w:val="002F60F9"/>
    <w:rsid w:val="00306C4D"/>
    <w:rsid w:val="00307C68"/>
    <w:rsid w:val="0031382E"/>
    <w:rsid w:val="00315A2E"/>
    <w:rsid w:val="00325638"/>
    <w:rsid w:val="003362F0"/>
    <w:rsid w:val="0034209B"/>
    <w:rsid w:val="00342175"/>
    <w:rsid w:val="00352797"/>
    <w:rsid w:val="0035322F"/>
    <w:rsid w:val="00360AF1"/>
    <w:rsid w:val="003A6290"/>
    <w:rsid w:val="003C16A6"/>
    <w:rsid w:val="003C315B"/>
    <w:rsid w:val="003C59BC"/>
    <w:rsid w:val="003D35E3"/>
    <w:rsid w:val="003E0775"/>
    <w:rsid w:val="003F4686"/>
    <w:rsid w:val="003F7892"/>
    <w:rsid w:val="00413518"/>
    <w:rsid w:val="0042483C"/>
    <w:rsid w:val="00426DBF"/>
    <w:rsid w:val="004334D4"/>
    <w:rsid w:val="00441702"/>
    <w:rsid w:val="00462E86"/>
    <w:rsid w:val="00466F0E"/>
    <w:rsid w:val="00471998"/>
    <w:rsid w:val="00473389"/>
    <w:rsid w:val="004745D1"/>
    <w:rsid w:val="00485925"/>
    <w:rsid w:val="00495976"/>
    <w:rsid w:val="004A30DA"/>
    <w:rsid w:val="004B7235"/>
    <w:rsid w:val="004C6183"/>
    <w:rsid w:val="004F3036"/>
    <w:rsid w:val="004F4DA4"/>
    <w:rsid w:val="005050E7"/>
    <w:rsid w:val="00513BA1"/>
    <w:rsid w:val="005430AF"/>
    <w:rsid w:val="005529E9"/>
    <w:rsid w:val="00562B1F"/>
    <w:rsid w:val="00566333"/>
    <w:rsid w:val="0057315F"/>
    <w:rsid w:val="0057611F"/>
    <w:rsid w:val="00586AD9"/>
    <w:rsid w:val="00591BF6"/>
    <w:rsid w:val="005A0D1E"/>
    <w:rsid w:val="005B00DB"/>
    <w:rsid w:val="005D5246"/>
    <w:rsid w:val="005F4680"/>
    <w:rsid w:val="005F4E2E"/>
    <w:rsid w:val="006022BF"/>
    <w:rsid w:val="00615F0A"/>
    <w:rsid w:val="00617A5D"/>
    <w:rsid w:val="00646965"/>
    <w:rsid w:val="006A433C"/>
    <w:rsid w:val="006A7AC7"/>
    <w:rsid w:val="006B1571"/>
    <w:rsid w:val="006B281B"/>
    <w:rsid w:val="006C45BA"/>
    <w:rsid w:val="006C6CAA"/>
    <w:rsid w:val="006D5943"/>
    <w:rsid w:val="006D7004"/>
    <w:rsid w:val="006E1DAF"/>
    <w:rsid w:val="006E2861"/>
    <w:rsid w:val="00706603"/>
    <w:rsid w:val="00724BDA"/>
    <w:rsid w:val="00747790"/>
    <w:rsid w:val="00791FD3"/>
    <w:rsid w:val="007B566F"/>
    <w:rsid w:val="007B6816"/>
    <w:rsid w:val="007C6AFB"/>
    <w:rsid w:val="007D599B"/>
    <w:rsid w:val="007F6CFF"/>
    <w:rsid w:val="007F6FC9"/>
    <w:rsid w:val="00833F5E"/>
    <w:rsid w:val="008424BA"/>
    <w:rsid w:val="0084485C"/>
    <w:rsid w:val="0085652E"/>
    <w:rsid w:val="008775E8"/>
    <w:rsid w:val="00883B64"/>
    <w:rsid w:val="00894753"/>
    <w:rsid w:val="008B2BCF"/>
    <w:rsid w:val="008E5A32"/>
    <w:rsid w:val="008F1FC9"/>
    <w:rsid w:val="009238EF"/>
    <w:rsid w:val="00926C03"/>
    <w:rsid w:val="00950452"/>
    <w:rsid w:val="00950FDE"/>
    <w:rsid w:val="009546A0"/>
    <w:rsid w:val="0096136C"/>
    <w:rsid w:val="00966AFA"/>
    <w:rsid w:val="00970FEF"/>
    <w:rsid w:val="009810A1"/>
    <w:rsid w:val="009812B7"/>
    <w:rsid w:val="0098460F"/>
    <w:rsid w:val="00995657"/>
    <w:rsid w:val="009B10CB"/>
    <w:rsid w:val="009B2349"/>
    <w:rsid w:val="009B7EA3"/>
    <w:rsid w:val="009C1CEE"/>
    <w:rsid w:val="009C3B87"/>
    <w:rsid w:val="009C43D2"/>
    <w:rsid w:val="009D5BCB"/>
    <w:rsid w:val="009D5CD6"/>
    <w:rsid w:val="009E48F1"/>
    <w:rsid w:val="009F1C34"/>
    <w:rsid w:val="00A031CC"/>
    <w:rsid w:val="00A231BE"/>
    <w:rsid w:val="00A506E9"/>
    <w:rsid w:val="00A53605"/>
    <w:rsid w:val="00A56053"/>
    <w:rsid w:val="00AB6827"/>
    <w:rsid w:val="00AB7299"/>
    <w:rsid w:val="00AD591F"/>
    <w:rsid w:val="00AD6683"/>
    <w:rsid w:val="00AE747F"/>
    <w:rsid w:val="00B029C5"/>
    <w:rsid w:val="00B410FB"/>
    <w:rsid w:val="00B51039"/>
    <w:rsid w:val="00B535A4"/>
    <w:rsid w:val="00B56949"/>
    <w:rsid w:val="00B60E1A"/>
    <w:rsid w:val="00B6639E"/>
    <w:rsid w:val="00B67B01"/>
    <w:rsid w:val="00BA71B1"/>
    <w:rsid w:val="00BB65B8"/>
    <w:rsid w:val="00BE46AE"/>
    <w:rsid w:val="00BE59DD"/>
    <w:rsid w:val="00BF4B3C"/>
    <w:rsid w:val="00C23C44"/>
    <w:rsid w:val="00C30668"/>
    <w:rsid w:val="00C30766"/>
    <w:rsid w:val="00C3256C"/>
    <w:rsid w:val="00C54136"/>
    <w:rsid w:val="00C63EFE"/>
    <w:rsid w:val="00C67415"/>
    <w:rsid w:val="00C70C38"/>
    <w:rsid w:val="00C71356"/>
    <w:rsid w:val="00C716FD"/>
    <w:rsid w:val="00C84846"/>
    <w:rsid w:val="00C93606"/>
    <w:rsid w:val="00C97BC4"/>
    <w:rsid w:val="00CD4011"/>
    <w:rsid w:val="00D15951"/>
    <w:rsid w:val="00D303D6"/>
    <w:rsid w:val="00D76E10"/>
    <w:rsid w:val="00D82ABE"/>
    <w:rsid w:val="00DD6426"/>
    <w:rsid w:val="00DE5B41"/>
    <w:rsid w:val="00E151EA"/>
    <w:rsid w:val="00E35D6B"/>
    <w:rsid w:val="00E47332"/>
    <w:rsid w:val="00E7525E"/>
    <w:rsid w:val="00E9446F"/>
    <w:rsid w:val="00EA63FA"/>
    <w:rsid w:val="00EC1F5B"/>
    <w:rsid w:val="00EC5CF9"/>
    <w:rsid w:val="00EC668F"/>
    <w:rsid w:val="00EE17D3"/>
    <w:rsid w:val="00EE7682"/>
    <w:rsid w:val="00EF1B2E"/>
    <w:rsid w:val="00EF6AA9"/>
    <w:rsid w:val="00F06A18"/>
    <w:rsid w:val="00F07FB5"/>
    <w:rsid w:val="00F13761"/>
    <w:rsid w:val="00F22292"/>
    <w:rsid w:val="00F43178"/>
    <w:rsid w:val="00F44341"/>
    <w:rsid w:val="00F5317C"/>
    <w:rsid w:val="00F63923"/>
    <w:rsid w:val="00F640AF"/>
    <w:rsid w:val="00FB15E2"/>
    <w:rsid w:val="00FB4CCC"/>
    <w:rsid w:val="00FC283E"/>
    <w:rsid w:val="00FD13A3"/>
    <w:rsid w:val="00FD17B1"/>
    <w:rsid w:val="00FD586B"/>
    <w:rsid w:val="00FE0EEC"/>
    <w:rsid w:val="00FE4E52"/>
    <w:rsid w:val="00FE53F7"/>
    <w:rsid w:val="00FE6FC8"/>
    <w:rsid w:val="00FF3770"/>
    <w:rsid w:val="00FF7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ersonName"/>
  <w:smartTagType w:namespaceuri="urn:schemas-microsoft-com:office:smarttags" w:name="Street"/>
  <w:smartTagType w:namespaceuri="urn:schemas-microsoft-com:office:smarttags" w:name="City"/>
  <w:shapeDefaults>
    <o:shapedefaults v:ext="edit" spidmax="3074"/>
    <o:shapelayout v:ext="edit">
      <o:idmap v:ext="edit" data="1"/>
    </o:shapelayout>
  </w:shapeDefaults>
  <w:decimalSymbol w:val="."/>
  <w:listSeparator w:val=","/>
  <w15:chartTrackingRefBased/>
  <w15:docId w15:val="{68034F8A-D5C9-41F6-B69A-99F2D2D3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4D4"/>
    <w:pPr>
      <w:spacing w:before="60" w:after="60"/>
    </w:pPr>
    <w:rPr>
      <w:rFonts w:ascii="Arial" w:hAnsi="Arial"/>
      <w:lang w:eastAsia="en-US"/>
    </w:rPr>
  </w:style>
  <w:style w:type="paragraph" w:styleId="Heading1">
    <w:name w:val="heading 1"/>
    <w:basedOn w:val="Normal"/>
    <w:next w:val="Normal"/>
    <w:link w:val="Heading1Char"/>
    <w:qFormat/>
    <w:rsid w:val="004334D4"/>
    <w:pPr>
      <w:keepNext/>
      <w:spacing w:before="240"/>
      <w:outlineLvl w:val="0"/>
    </w:pPr>
    <w:rPr>
      <w:rFonts w:cs="Arial"/>
      <w:b/>
      <w:bCs/>
      <w:kern w:val="32"/>
      <w:sz w:val="32"/>
      <w:szCs w:val="32"/>
    </w:rPr>
  </w:style>
  <w:style w:type="paragraph" w:styleId="Heading6">
    <w:name w:val="heading 6"/>
    <w:basedOn w:val="Normal"/>
    <w:next w:val="Normal"/>
    <w:qFormat/>
    <w:pPr>
      <w:spacing w:before="240"/>
      <w:outlineLvl w:val="5"/>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1">
    <w:name w:val="head:L1"/>
    <w:pPr>
      <w:keepNext/>
      <w:keepLines/>
      <w:spacing w:before="120" w:after="60"/>
      <w:ind w:left="1418" w:hanging="1418"/>
      <w:outlineLvl w:val="2"/>
    </w:pPr>
    <w:rPr>
      <w:rFonts w:ascii="Arial" w:hAnsi="Arial"/>
      <w:b/>
      <w:snapToGrid w:val="0"/>
      <w:color w:val="000080"/>
      <w:sz w:val="28"/>
      <w:lang w:eastAsia="en-US"/>
    </w:rPr>
  </w:style>
  <w:style w:type="paragraph" w:customStyle="1" w:styleId="headL2">
    <w:name w:val="head:L2"/>
    <w:pPr>
      <w:keepNext/>
      <w:keepLines/>
      <w:spacing w:before="120" w:after="60"/>
      <w:ind w:left="1418" w:hanging="1418"/>
      <w:outlineLvl w:val="3"/>
    </w:pPr>
    <w:rPr>
      <w:rFonts w:ascii="Arial" w:hAnsi="Arial"/>
      <w:b/>
      <w:snapToGrid w:val="0"/>
      <w:color w:val="000080"/>
      <w:sz w:val="26"/>
      <w:lang w:eastAsia="en-US"/>
    </w:rPr>
  </w:style>
  <w:style w:type="paragraph" w:customStyle="1" w:styleId="headL3">
    <w:name w:val="head:L3"/>
    <w:pPr>
      <w:keepNext/>
      <w:keepLines/>
      <w:widowControl w:val="0"/>
      <w:spacing w:before="120" w:after="60"/>
      <w:ind w:left="1418" w:hanging="1418"/>
      <w:outlineLvl w:val="4"/>
    </w:pPr>
    <w:rPr>
      <w:rFonts w:ascii="Arial" w:hAnsi="Arial"/>
      <w:b/>
      <w:i/>
      <w:snapToGrid w:val="0"/>
      <w:color w:val="000080"/>
      <w:sz w:val="22"/>
      <w:lang w:eastAsia="en-US"/>
    </w:rPr>
  </w:style>
  <w:style w:type="paragraph" w:customStyle="1" w:styleId="para">
    <w:name w:val="para"/>
    <w:pPr>
      <w:keepLines/>
      <w:tabs>
        <w:tab w:val="left" w:pos="0"/>
      </w:tabs>
      <w:spacing w:before="60" w:after="60" w:line="240" w:lineRule="exact"/>
      <w:jc w:val="both"/>
    </w:pPr>
    <w:rPr>
      <w:rFonts w:ascii="Arial" w:hAnsi="Arial"/>
      <w:snapToGrid w:val="0"/>
      <w:lang w:eastAsia="en-US"/>
    </w:rPr>
  </w:style>
  <w:style w:type="character" w:customStyle="1" w:styleId="charparano">
    <w:name w:val="char:para no"/>
    <w:rPr>
      <w:rFonts w:ascii="Arial" w:hAnsi="Arial"/>
      <w:b/>
      <w:noProof w:val="0"/>
      <w:color w:val="800000"/>
      <w:sz w:val="22"/>
      <w:lang w:val="en-US"/>
    </w:rPr>
  </w:style>
  <w:style w:type="paragraph" w:customStyle="1" w:styleId="headL6">
    <w:name w:val="head:L6"/>
    <w:pPr>
      <w:keepNext/>
      <w:keepLines/>
      <w:widowControl w:val="0"/>
      <w:spacing w:before="120" w:after="60"/>
      <w:outlineLvl w:val="7"/>
    </w:pPr>
    <w:rPr>
      <w:rFonts w:ascii="Arial" w:hAnsi="Arial"/>
      <w:i/>
      <w:snapToGrid w:val="0"/>
      <w:lang w:eastAsia="en-US"/>
    </w:rPr>
  </w:style>
  <w:style w:type="paragraph" w:customStyle="1" w:styleId="headL5">
    <w:name w:val="head:L5"/>
    <w:pPr>
      <w:keepNext/>
      <w:keepLines/>
      <w:widowControl w:val="0"/>
      <w:spacing w:before="120" w:after="60"/>
      <w:outlineLvl w:val="6"/>
    </w:pPr>
    <w:rPr>
      <w:rFonts w:ascii="Arial" w:hAnsi="Arial"/>
      <w:b/>
      <w:snapToGrid w:val="0"/>
      <w:lang w:eastAsia="en-US"/>
    </w:rPr>
  </w:style>
  <w:style w:type="character" w:customStyle="1" w:styleId="Chartextbold10pt">
    <w:name w:val="Char:text bold 10 pt"/>
    <w:rPr>
      <w:rFonts w:ascii="Arial" w:hAnsi="Arial"/>
      <w:b/>
      <w:sz w:val="20"/>
    </w:rPr>
  </w:style>
  <w:style w:type="character" w:customStyle="1" w:styleId="Chartextitalics10pt">
    <w:name w:val="Char:text italics 10 pt"/>
    <w:rPr>
      <w:rFonts w:ascii="Arial" w:hAnsi="Arial"/>
      <w:i/>
      <w:noProof w:val="0"/>
      <w:sz w:val="20"/>
      <w:lang w:val="en-US"/>
    </w:rPr>
  </w:style>
  <w:style w:type="paragraph" w:customStyle="1" w:styleId="Tabletext10pt">
    <w:name w:val="Table:text:10pt"/>
    <w:pPr>
      <w:keepLines/>
      <w:spacing w:before="40" w:after="40" w:line="240" w:lineRule="exact"/>
    </w:pPr>
    <w:rPr>
      <w:rFonts w:ascii="Arial" w:hAnsi="Arial"/>
      <w:lang w:eastAsia="en-US"/>
    </w:rPr>
  </w:style>
  <w:style w:type="paragraph" w:customStyle="1" w:styleId="acctsheadingnotetoacct">
    <w:name w:val="accts:heading:notetoacc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pPr>
    <w:rPr>
      <w:rFonts w:ascii="Arial" w:hAnsi="Arial"/>
      <w:caps/>
      <w:snapToGrid w:val="0"/>
      <w:sz w:val="18"/>
      <w:lang w:eastAsia="en-US"/>
    </w:rPr>
  </w:style>
  <w:style w:type="paragraph" w:customStyle="1" w:styleId="acctsacctname">
    <w:name w:val="accts:acctname"/>
    <w:pPr>
      <w:spacing w:line="240" w:lineRule="exact"/>
      <w:jc w:val="center"/>
    </w:pPr>
    <w:rPr>
      <w:rFonts w:ascii="Helvetica" w:hAnsi="Helvetica"/>
      <w:b/>
      <w:caps/>
      <w:color w:val="000080"/>
      <w:sz w:val="18"/>
      <w:lang w:val="en-US" w:eastAsia="en-US"/>
    </w:rPr>
  </w:style>
  <w:style w:type="paragraph" w:customStyle="1" w:styleId="headL4">
    <w:name w:val="head:L4"/>
    <w:next w:val="Normal"/>
    <w:pPr>
      <w:keepNext/>
      <w:keepLines/>
      <w:widowControl w:val="0"/>
      <w:spacing w:before="120" w:after="60"/>
      <w:ind w:left="1418" w:hanging="1418"/>
      <w:outlineLvl w:val="5"/>
    </w:pPr>
    <w:rPr>
      <w:rFonts w:ascii="Arial" w:hAnsi="Arial"/>
      <w:b/>
      <w:snapToGrid w:val="0"/>
      <w:color w:val="000080"/>
      <w:sz w:val="22"/>
      <w:lang w:eastAsia="en-US"/>
    </w:rPr>
  </w:style>
  <w:style w:type="paragraph" w:customStyle="1" w:styleId="headtabname">
    <w:name w:val="head:tabname"/>
    <w:pPr>
      <w:shd w:val="clear" w:color="auto" w:fill="C0C0C0"/>
      <w:spacing w:before="120" w:after="60"/>
      <w:jc w:val="center"/>
      <w:outlineLvl w:val="0"/>
    </w:pPr>
    <w:rPr>
      <w:rFonts w:ascii="Arial" w:hAnsi="Arial"/>
      <w:b/>
      <w:caps/>
      <w:color w:val="800000"/>
      <w:sz w:val="32"/>
      <w:lang w:val="en-US" w:eastAsia="en-US"/>
    </w:rPr>
  </w:style>
  <w:style w:type="character" w:customStyle="1" w:styleId="Charsuperscriptno10pt">
    <w:name w:val="Char:superscript_no 10pt"/>
    <w:rPr>
      <w:rFonts w:ascii="Arial" w:hAnsi="Arial"/>
      <w:color w:val="auto"/>
      <w:sz w:val="20"/>
      <w:vertAlign w:val="superscript"/>
    </w:rPr>
  </w:style>
  <w:style w:type="character" w:customStyle="1" w:styleId="Charsubscriptno10pt">
    <w:name w:val="Char:subscript_no 10pt"/>
    <w:rPr>
      <w:rFonts w:ascii="Arial" w:hAnsi="Arial"/>
      <w:color w:val="auto"/>
      <w:sz w:val="20"/>
      <w:vertAlign w:val="subscript"/>
    </w:rPr>
  </w:style>
  <w:style w:type="paragraph" w:customStyle="1" w:styleId="Tabletext9pt">
    <w:name w:val="Table:text:9pt"/>
    <w:pPr>
      <w:keepLines/>
      <w:spacing w:before="40" w:after="40" w:line="240" w:lineRule="exact"/>
    </w:pPr>
    <w:rPr>
      <w:rFonts w:ascii="Arial" w:hAnsi="Arial"/>
      <w:sz w:val="18"/>
      <w:lang w:eastAsia="en-US"/>
    </w:rPr>
  </w:style>
  <w:style w:type="paragraph" w:customStyle="1" w:styleId="Tabletext6pt">
    <w:name w:val="Table:text6pt"/>
    <w:pPr>
      <w:keepLines/>
      <w:spacing w:before="40" w:after="40"/>
      <w:jc w:val="both"/>
    </w:pPr>
    <w:rPr>
      <w:rFonts w:ascii="Arial" w:hAnsi="Arial"/>
      <w:sz w:val="12"/>
      <w:lang w:eastAsia="en-US"/>
    </w:rPr>
  </w:style>
  <w:style w:type="paragraph" w:customStyle="1" w:styleId="Tabletext8pt">
    <w:name w:val="Table:text:8pt"/>
    <w:pPr>
      <w:keepLines/>
      <w:spacing w:before="40" w:after="40"/>
    </w:pPr>
    <w:rPr>
      <w:rFonts w:ascii="Arial" w:hAnsi="Arial"/>
      <w:sz w:val="16"/>
      <w:lang w:eastAsia="en-US"/>
    </w:rPr>
  </w:style>
  <w:style w:type="paragraph" w:customStyle="1" w:styleId="footnotepara">
    <w:name w:val="footnote:para"/>
    <w:pPr>
      <w:keepLines/>
      <w:spacing w:before="40" w:after="40"/>
      <w:jc w:val="both"/>
    </w:pPr>
    <w:rPr>
      <w:rFonts w:ascii="Arial" w:hAnsi="Arial"/>
      <w:sz w:val="18"/>
      <w:lang w:eastAsia="en-US"/>
    </w:rPr>
  </w:style>
  <w:style w:type="character" w:customStyle="1" w:styleId="Chartextboldital10pt">
    <w:name w:val="Char:text bold + ital 10 pt"/>
    <w:rPr>
      <w:rFonts w:ascii="Arial" w:hAnsi="Arial"/>
      <w:b/>
      <w:i/>
      <w:sz w:val="20"/>
    </w:rPr>
  </w:style>
  <w:style w:type="character" w:customStyle="1" w:styleId="Tablecharbold9pt">
    <w:name w:val="Table:char bold 9 pt"/>
    <w:rPr>
      <w:rFonts w:ascii="Arial" w:hAnsi="Arial"/>
      <w:b/>
      <w:sz w:val="18"/>
    </w:rPr>
  </w:style>
  <w:style w:type="character" w:customStyle="1" w:styleId="Tablecharitalics9pt">
    <w:name w:val="Table:char italics 9pt"/>
    <w:rPr>
      <w:rFonts w:ascii="Arial" w:hAnsi="Arial"/>
      <w:i/>
      <w:sz w:val="18"/>
    </w:rPr>
  </w:style>
  <w:style w:type="character" w:customStyle="1" w:styleId="Tablecharbolditalics9pt">
    <w:name w:val="Table:char bold + italics 9 pt"/>
    <w:rPr>
      <w:rFonts w:ascii="Helvetica" w:hAnsi="Helvetica"/>
      <w:b/>
      <w:bCs/>
      <w:i/>
    </w:rPr>
  </w:style>
  <w:style w:type="character" w:customStyle="1" w:styleId="Tablecharitalics8pt">
    <w:name w:val="Table:char italics 8 pt"/>
    <w:rPr>
      <w:rFonts w:ascii="Arial" w:hAnsi="Arial"/>
      <w:i/>
      <w:sz w:val="16"/>
    </w:rPr>
  </w:style>
  <w:style w:type="character" w:customStyle="1" w:styleId="Tablecharbold8pt">
    <w:name w:val="Table:char bold 8 pt"/>
    <w:rPr>
      <w:rFonts w:ascii="Arial" w:hAnsi="Arial"/>
      <w:b/>
      <w:sz w:val="16"/>
    </w:rPr>
  </w:style>
  <w:style w:type="character" w:customStyle="1" w:styleId="Tablecharbolditalics8pt">
    <w:name w:val="Table:char bold + italics 8 pt"/>
    <w:rPr>
      <w:rFonts w:ascii="Arial" w:hAnsi="Arial"/>
      <w:b/>
      <w:i/>
      <w:sz w:val="16"/>
    </w:rPr>
  </w:style>
  <w:style w:type="character" w:customStyle="1" w:styleId="Tablecharbold6pt">
    <w:name w:val="Table:char bold 6 pt"/>
    <w:rPr>
      <w:rFonts w:ascii="Arial" w:hAnsi="Arial"/>
      <w:b/>
      <w:sz w:val="12"/>
    </w:rPr>
  </w:style>
  <w:style w:type="character" w:customStyle="1" w:styleId="Tablecharitalics6pt">
    <w:name w:val="Table:char italics 6 pt"/>
    <w:rPr>
      <w:rFonts w:ascii="Arial" w:hAnsi="Arial"/>
      <w:i/>
      <w:sz w:val="12"/>
    </w:rPr>
  </w:style>
  <w:style w:type="character" w:customStyle="1" w:styleId="Tablecharbolditalics6pt">
    <w:name w:val="Table:char bold + italics 6 pt"/>
    <w:rPr>
      <w:rFonts w:ascii="Arial" w:hAnsi="Arial"/>
      <w:b/>
      <w:i/>
      <w:sz w:val="12"/>
    </w:rPr>
  </w:style>
  <w:style w:type="paragraph" w:customStyle="1" w:styleId="authorsnotehead">
    <w:name w:val="authors note head"/>
    <w:next w:val="Normal"/>
    <w:link w:val="authorsnoteheadChar"/>
    <w:pPr>
      <w:spacing w:before="80" w:after="40" w:line="240" w:lineRule="exact"/>
    </w:pPr>
    <w:rPr>
      <w:rFonts w:ascii="Arial" w:hAnsi="Arial"/>
      <w:b/>
      <w:i/>
      <w:color w:val="000080"/>
      <w:sz w:val="18"/>
      <w:lang w:eastAsia="en-US"/>
    </w:rPr>
  </w:style>
  <w:style w:type="paragraph" w:customStyle="1" w:styleId="authorsnotes">
    <w:name w:val="authors notes"/>
    <w:pPr>
      <w:spacing w:before="40" w:after="40" w:line="240" w:lineRule="exact"/>
    </w:pPr>
    <w:rPr>
      <w:rFonts w:ascii="Arial" w:hAnsi="Arial"/>
      <w:color w:val="000080"/>
      <w:sz w:val="18"/>
      <w:lang w:eastAsia="en-US"/>
    </w:rPr>
  </w:style>
  <w:style w:type="character" w:customStyle="1" w:styleId="charauthorsnotesnew">
    <w:name w:val="char: authors notes new"/>
    <w:rPr>
      <w:rFonts w:ascii="Arial" w:hAnsi="Arial"/>
      <w:b/>
      <w:color w:val="000080"/>
      <w:sz w:val="18"/>
    </w:rPr>
  </w:style>
  <w:style w:type="character" w:customStyle="1" w:styleId="underlineemphasis">
    <w:name w:val="underline emphasis"/>
    <w:rPr>
      <w:color w:val="000080"/>
      <w:u w:val="single"/>
    </w:rPr>
  </w:style>
  <w:style w:type="paragraph" w:customStyle="1" w:styleId="Underlinedouble">
    <w:name w:val="Underline double"/>
    <w:basedOn w:val="para"/>
    <w:rPr>
      <w:color w:val="000080"/>
      <w:u w:val="double"/>
    </w:rPr>
  </w:style>
  <w:style w:type="character" w:styleId="Hyperlink">
    <w:name w:val="Hyperlink"/>
    <w:rPr>
      <w:color w:val="0000FF"/>
      <w:u w:val="single"/>
    </w:rPr>
  </w:style>
  <w:style w:type="character" w:customStyle="1" w:styleId="Tablecharbolditalics10pt">
    <w:name w:val="Table:char bold + italics 10 pt"/>
    <w:rPr>
      <w:rFonts w:ascii="Arial" w:hAnsi="Arial"/>
      <w:b/>
      <w:i/>
      <w:sz w:val="20"/>
    </w:rPr>
  </w:style>
  <w:style w:type="character" w:customStyle="1" w:styleId="Tablecharitalics10pt">
    <w:name w:val="Table:char italics 10 pt"/>
    <w:rPr>
      <w:rFonts w:ascii="Arial" w:hAnsi="Arial"/>
      <w:i/>
      <w:sz w:val="20"/>
    </w:rPr>
  </w:style>
  <w:style w:type="character" w:customStyle="1" w:styleId="Tablecharbold10pt">
    <w:name w:val="Table:char bold 10 pt"/>
    <w:rPr>
      <w:rFonts w:ascii="Arial" w:hAnsi="Arial"/>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hecklistitem">
    <w:name w:val="checklist//item"/>
    <w:pPr>
      <w:widowControl w:val="0"/>
      <w:autoSpaceDE w:val="0"/>
      <w:autoSpaceDN w:val="0"/>
      <w:adjustRightInd w:val="0"/>
    </w:pPr>
    <w:rPr>
      <w:rFonts w:ascii="Arial" w:hAnsi="Arial"/>
      <w:sz w:val="24"/>
      <w:szCs w:val="24"/>
      <w:lang w:val="en-US" w:eastAsia="en-US"/>
    </w:rPr>
  </w:style>
  <w:style w:type="paragraph" w:customStyle="1" w:styleId="row">
    <w:name w:val="row"/>
    <w:pPr>
      <w:widowControl w:val="0"/>
      <w:autoSpaceDE w:val="0"/>
      <w:autoSpaceDN w:val="0"/>
      <w:adjustRightInd w:val="0"/>
    </w:pPr>
    <w:rPr>
      <w:rFonts w:ascii="Arial" w:hAnsi="Arial"/>
      <w:sz w:val="24"/>
      <w:szCs w:val="24"/>
      <w:lang w:val="en-US" w:eastAsia="en-US"/>
    </w:rPr>
  </w:style>
  <w:style w:type="character" w:styleId="FollowedHyperlink">
    <w:name w:val="FollowedHyperlink"/>
    <w:rPr>
      <w:color w:val="800080"/>
      <w:u w:val="single"/>
    </w:rPr>
  </w:style>
  <w:style w:type="character" w:customStyle="1" w:styleId="legn">
    <w:name w:val="legn"/>
  </w:style>
  <w:style w:type="character" w:customStyle="1" w:styleId="xref">
    <w:name w:val="xref"/>
  </w:style>
  <w:style w:type="table" w:styleId="TableGrid">
    <w:name w:val="Table Grid"/>
    <w:basedOn w:val="TableNormal"/>
    <w:rsid w:val="009546A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747F"/>
  </w:style>
  <w:style w:type="paragraph" w:styleId="TOC3">
    <w:name w:val="toc 3"/>
    <w:basedOn w:val="Normal"/>
    <w:next w:val="Normal"/>
    <w:autoRedefine/>
    <w:semiHidden/>
    <w:rsid w:val="00B029C5"/>
    <w:pPr>
      <w:ind w:left="400"/>
    </w:pPr>
  </w:style>
  <w:style w:type="character" w:customStyle="1" w:styleId="authorsnoteheadChar">
    <w:name w:val="authors note head Char"/>
    <w:link w:val="authorsnotehead"/>
    <w:rsid w:val="002C08A7"/>
    <w:rPr>
      <w:rFonts w:ascii="Arial" w:hAnsi="Arial"/>
      <w:b/>
      <w:i/>
      <w:color w:val="000080"/>
      <w:sz w:val="18"/>
      <w:lang w:val="en-AU" w:eastAsia="en-US" w:bidi="ar-SA"/>
    </w:rPr>
  </w:style>
  <w:style w:type="character" w:customStyle="1" w:styleId="Heading1Char">
    <w:name w:val="Heading 1 Char"/>
    <w:link w:val="Heading1"/>
    <w:rsid w:val="002C08A7"/>
    <w:rPr>
      <w:rFonts w:ascii="Arial" w:hAnsi="Arial" w:cs="Arial"/>
      <w:b/>
      <w:bCs/>
      <w:kern w:val="32"/>
      <w:sz w:val="32"/>
      <w:szCs w:val="32"/>
      <w:lang w:val="en-AU" w:eastAsia="en-US" w:bidi="ar-SA"/>
    </w:rPr>
  </w:style>
  <w:style w:type="paragraph" w:styleId="TOC1">
    <w:name w:val="toc 1"/>
    <w:basedOn w:val="Normal"/>
    <w:next w:val="Normal"/>
    <w:autoRedefine/>
    <w:semiHidden/>
    <w:rsid w:val="00C9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1366">
      <w:bodyDiv w:val="1"/>
      <w:marLeft w:val="0"/>
      <w:marRight w:val="0"/>
      <w:marTop w:val="0"/>
      <w:marBottom w:val="0"/>
      <w:divBdr>
        <w:top w:val="none" w:sz="0" w:space="0" w:color="auto"/>
        <w:left w:val="none" w:sz="0" w:space="0" w:color="auto"/>
        <w:bottom w:val="none" w:sz="0" w:space="0" w:color="auto"/>
        <w:right w:val="none" w:sz="0" w:space="0" w:color="auto"/>
      </w:divBdr>
    </w:div>
    <w:div w:id="122122313">
      <w:bodyDiv w:val="1"/>
      <w:marLeft w:val="0"/>
      <w:marRight w:val="0"/>
      <w:marTop w:val="0"/>
      <w:marBottom w:val="0"/>
      <w:divBdr>
        <w:top w:val="none" w:sz="0" w:space="0" w:color="auto"/>
        <w:left w:val="none" w:sz="0" w:space="0" w:color="auto"/>
        <w:bottom w:val="none" w:sz="0" w:space="0" w:color="auto"/>
        <w:right w:val="none" w:sz="0" w:space="0" w:color="auto"/>
      </w:divBdr>
    </w:div>
    <w:div w:id="124353379">
      <w:bodyDiv w:val="1"/>
      <w:marLeft w:val="0"/>
      <w:marRight w:val="0"/>
      <w:marTop w:val="0"/>
      <w:marBottom w:val="0"/>
      <w:divBdr>
        <w:top w:val="none" w:sz="0" w:space="0" w:color="auto"/>
        <w:left w:val="none" w:sz="0" w:space="0" w:color="auto"/>
        <w:bottom w:val="none" w:sz="0" w:space="0" w:color="auto"/>
        <w:right w:val="none" w:sz="0" w:space="0" w:color="auto"/>
      </w:divBdr>
    </w:div>
    <w:div w:id="150564428">
      <w:bodyDiv w:val="1"/>
      <w:marLeft w:val="0"/>
      <w:marRight w:val="0"/>
      <w:marTop w:val="0"/>
      <w:marBottom w:val="0"/>
      <w:divBdr>
        <w:top w:val="none" w:sz="0" w:space="0" w:color="auto"/>
        <w:left w:val="none" w:sz="0" w:space="0" w:color="auto"/>
        <w:bottom w:val="none" w:sz="0" w:space="0" w:color="auto"/>
        <w:right w:val="none" w:sz="0" w:space="0" w:color="auto"/>
      </w:divBdr>
    </w:div>
    <w:div w:id="168370834">
      <w:bodyDiv w:val="1"/>
      <w:marLeft w:val="0"/>
      <w:marRight w:val="0"/>
      <w:marTop w:val="0"/>
      <w:marBottom w:val="0"/>
      <w:divBdr>
        <w:top w:val="none" w:sz="0" w:space="0" w:color="auto"/>
        <w:left w:val="none" w:sz="0" w:space="0" w:color="auto"/>
        <w:bottom w:val="none" w:sz="0" w:space="0" w:color="auto"/>
        <w:right w:val="none" w:sz="0" w:space="0" w:color="auto"/>
      </w:divBdr>
    </w:div>
    <w:div w:id="192427006">
      <w:bodyDiv w:val="1"/>
      <w:marLeft w:val="0"/>
      <w:marRight w:val="0"/>
      <w:marTop w:val="0"/>
      <w:marBottom w:val="0"/>
      <w:divBdr>
        <w:top w:val="none" w:sz="0" w:space="0" w:color="auto"/>
        <w:left w:val="none" w:sz="0" w:space="0" w:color="auto"/>
        <w:bottom w:val="none" w:sz="0" w:space="0" w:color="auto"/>
        <w:right w:val="none" w:sz="0" w:space="0" w:color="auto"/>
      </w:divBdr>
    </w:div>
    <w:div w:id="347874190">
      <w:bodyDiv w:val="1"/>
      <w:marLeft w:val="0"/>
      <w:marRight w:val="0"/>
      <w:marTop w:val="0"/>
      <w:marBottom w:val="0"/>
      <w:divBdr>
        <w:top w:val="none" w:sz="0" w:space="0" w:color="auto"/>
        <w:left w:val="none" w:sz="0" w:space="0" w:color="auto"/>
        <w:bottom w:val="none" w:sz="0" w:space="0" w:color="auto"/>
        <w:right w:val="none" w:sz="0" w:space="0" w:color="auto"/>
      </w:divBdr>
    </w:div>
    <w:div w:id="378239695">
      <w:bodyDiv w:val="1"/>
      <w:marLeft w:val="0"/>
      <w:marRight w:val="0"/>
      <w:marTop w:val="0"/>
      <w:marBottom w:val="0"/>
      <w:divBdr>
        <w:top w:val="none" w:sz="0" w:space="0" w:color="auto"/>
        <w:left w:val="none" w:sz="0" w:space="0" w:color="auto"/>
        <w:bottom w:val="none" w:sz="0" w:space="0" w:color="auto"/>
        <w:right w:val="none" w:sz="0" w:space="0" w:color="auto"/>
      </w:divBdr>
    </w:div>
    <w:div w:id="389236072">
      <w:bodyDiv w:val="1"/>
      <w:marLeft w:val="0"/>
      <w:marRight w:val="0"/>
      <w:marTop w:val="0"/>
      <w:marBottom w:val="0"/>
      <w:divBdr>
        <w:top w:val="none" w:sz="0" w:space="0" w:color="auto"/>
        <w:left w:val="none" w:sz="0" w:space="0" w:color="auto"/>
        <w:bottom w:val="none" w:sz="0" w:space="0" w:color="auto"/>
        <w:right w:val="none" w:sz="0" w:space="0" w:color="auto"/>
      </w:divBdr>
    </w:div>
    <w:div w:id="432938048">
      <w:bodyDiv w:val="1"/>
      <w:marLeft w:val="0"/>
      <w:marRight w:val="0"/>
      <w:marTop w:val="0"/>
      <w:marBottom w:val="0"/>
      <w:divBdr>
        <w:top w:val="none" w:sz="0" w:space="0" w:color="auto"/>
        <w:left w:val="none" w:sz="0" w:space="0" w:color="auto"/>
        <w:bottom w:val="none" w:sz="0" w:space="0" w:color="auto"/>
        <w:right w:val="none" w:sz="0" w:space="0" w:color="auto"/>
      </w:divBdr>
    </w:div>
    <w:div w:id="435902627">
      <w:bodyDiv w:val="1"/>
      <w:marLeft w:val="0"/>
      <w:marRight w:val="0"/>
      <w:marTop w:val="0"/>
      <w:marBottom w:val="0"/>
      <w:divBdr>
        <w:top w:val="none" w:sz="0" w:space="0" w:color="auto"/>
        <w:left w:val="none" w:sz="0" w:space="0" w:color="auto"/>
        <w:bottom w:val="none" w:sz="0" w:space="0" w:color="auto"/>
        <w:right w:val="none" w:sz="0" w:space="0" w:color="auto"/>
      </w:divBdr>
    </w:div>
    <w:div w:id="676151665">
      <w:bodyDiv w:val="1"/>
      <w:marLeft w:val="0"/>
      <w:marRight w:val="0"/>
      <w:marTop w:val="0"/>
      <w:marBottom w:val="0"/>
      <w:divBdr>
        <w:top w:val="none" w:sz="0" w:space="0" w:color="auto"/>
        <w:left w:val="none" w:sz="0" w:space="0" w:color="auto"/>
        <w:bottom w:val="none" w:sz="0" w:space="0" w:color="auto"/>
        <w:right w:val="none" w:sz="0" w:space="0" w:color="auto"/>
      </w:divBdr>
    </w:div>
    <w:div w:id="746995789">
      <w:bodyDiv w:val="1"/>
      <w:marLeft w:val="0"/>
      <w:marRight w:val="0"/>
      <w:marTop w:val="0"/>
      <w:marBottom w:val="0"/>
      <w:divBdr>
        <w:top w:val="none" w:sz="0" w:space="0" w:color="auto"/>
        <w:left w:val="none" w:sz="0" w:space="0" w:color="auto"/>
        <w:bottom w:val="none" w:sz="0" w:space="0" w:color="auto"/>
        <w:right w:val="none" w:sz="0" w:space="0" w:color="auto"/>
      </w:divBdr>
    </w:div>
    <w:div w:id="772087802">
      <w:bodyDiv w:val="1"/>
      <w:marLeft w:val="0"/>
      <w:marRight w:val="0"/>
      <w:marTop w:val="0"/>
      <w:marBottom w:val="0"/>
      <w:divBdr>
        <w:top w:val="none" w:sz="0" w:space="0" w:color="auto"/>
        <w:left w:val="none" w:sz="0" w:space="0" w:color="auto"/>
        <w:bottom w:val="none" w:sz="0" w:space="0" w:color="auto"/>
        <w:right w:val="none" w:sz="0" w:space="0" w:color="auto"/>
      </w:divBdr>
    </w:div>
    <w:div w:id="826550897">
      <w:bodyDiv w:val="1"/>
      <w:marLeft w:val="0"/>
      <w:marRight w:val="0"/>
      <w:marTop w:val="0"/>
      <w:marBottom w:val="0"/>
      <w:divBdr>
        <w:top w:val="none" w:sz="0" w:space="0" w:color="auto"/>
        <w:left w:val="none" w:sz="0" w:space="0" w:color="auto"/>
        <w:bottom w:val="none" w:sz="0" w:space="0" w:color="auto"/>
        <w:right w:val="none" w:sz="0" w:space="0" w:color="auto"/>
      </w:divBdr>
    </w:div>
    <w:div w:id="832718856">
      <w:bodyDiv w:val="1"/>
      <w:marLeft w:val="0"/>
      <w:marRight w:val="0"/>
      <w:marTop w:val="0"/>
      <w:marBottom w:val="0"/>
      <w:divBdr>
        <w:top w:val="none" w:sz="0" w:space="0" w:color="auto"/>
        <w:left w:val="none" w:sz="0" w:space="0" w:color="auto"/>
        <w:bottom w:val="none" w:sz="0" w:space="0" w:color="auto"/>
        <w:right w:val="none" w:sz="0" w:space="0" w:color="auto"/>
      </w:divBdr>
    </w:div>
    <w:div w:id="835998916">
      <w:bodyDiv w:val="1"/>
      <w:marLeft w:val="0"/>
      <w:marRight w:val="0"/>
      <w:marTop w:val="0"/>
      <w:marBottom w:val="0"/>
      <w:divBdr>
        <w:top w:val="none" w:sz="0" w:space="0" w:color="auto"/>
        <w:left w:val="none" w:sz="0" w:space="0" w:color="auto"/>
        <w:bottom w:val="none" w:sz="0" w:space="0" w:color="auto"/>
        <w:right w:val="none" w:sz="0" w:space="0" w:color="auto"/>
      </w:divBdr>
    </w:div>
    <w:div w:id="952520560">
      <w:bodyDiv w:val="1"/>
      <w:marLeft w:val="0"/>
      <w:marRight w:val="0"/>
      <w:marTop w:val="0"/>
      <w:marBottom w:val="0"/>
      <w:divBdr>
        <w:top w:val="none" w:sz="0" w:space="0" w:color="auto"/>
        <w:left w:val="none" w:sz="0" w:space="0" w:color="auto"/>
        <w:bottom w:val="none" w:sz="0" w:space="0" w:color="auto"/>
        <w:right w:val="none" w:sz="0" w:space="0" w:color="auto"/>
      </w:divBdr>
    </w:div>
    <w:div w:id="953900373">
      <w:bodyDiv w:val="1"/>
      <w:marLeft w:val="0"/>
      <w:marRight w:val="0"/>
      <w:marTop w:val="0"/>
      <w:marBottom w:val="0"/>
      <w:divBdr>
        <w:top w:val="none" w:sz="0" w:space="0" w:color="auto"/>
        <w:left w:val="none" w:sz="0" w:space="0" w:color="auto"/>
        <w:bottom w:val="none" w:sz="0" w:space="0" w:color="auto"/>
        <w:right w:val="none" w:sz="0" w:space="0" w:color="auto"/>
      </w:divBdr>
    </w:div>
    <w:div w:id="954561163">
      <w:bodyDiv w:val="1"/>
      <w:marLeft w:val="0"/>
      <w:marRight w:val="0"/>
      <w:marTop w:val="0"/>
      <w:marBottom w:val="0"/>
      <w:divBdr>
        <w:top w:val="none" w:sz="0" w:space="0" w:color="auto"/>
        <w:left w:val="none" w:sz="0" w:space="0" w:color="auto"/>
        <w:bottom w:val="none" w:sz="0" w:space="0" w:color="auto"/>
        <w:right w:val="none" w:sz="0" w:space="0" w:color="auto"/>
      </w:divBdr>
    </w:div>
    <w:div w:id="1091974484">
      <w:bodyDiv w:val="1"/>
      <w:marLeft w:val="0"/>
      <w:marRight w:val="0"/>
      <w:marTop w:val="0"/>
      <w:marBottom w:val="0"/>
      <w:divBdr>
        <w:top w:val="none" w:sz="0" w:space="0" w:color="auto"/>
        <w:left w:val="none" w:sz="0" w:space="0" w:color="auto"/>
        <w:bottom w:val="none" w:sz="0" w:space="0" w:color="auto"/>
        <w:right w:val="none" w:sz="0" w:space="0" w:color="auto"/>
      </w:divBdr>
    </w:div>
    <w:div w:id="1117022831">
      <w:bodyDiv w:val="1"/>
      <w:marLeft w:val="0"/>
      <w:marRight w:val="0"/>
      <w:marTop w:val="0"/>
      <w:marBottom w:val="0"/>
      <w:divBdr>
        <w:top w:val="none" w:sz="0" w:space="0" w:color="auto"/>
        <w:left w:val="none" w:sz="0" w:space="0" w:color="auto"/>
        <w:bottom w:val="none" w:sz="0" w:space="0" w:color="auto"/>
        <w:right w:val="none" w:sz="0" w:space="0" w:color="auto"/>
      </w:divBdr>
    </w:div>
    <w:div w:id="1193306472">
      <w:bodyDiv w:val="1"/>
      <w:marLeft w:val="0"/>
      <w:marRight w:val="0"/>
      <w:marTop w:val="0"/>
      <w:marBottom w:val="0"/>
      <w:divBdr>
        <w:top w:val="none" w:sz="0" w:space="0" w:color="auto"/>
        <w:left w:val="none" w:sz="0" w:space="0" w:color="auto"/>
        <w:bottom w:val="none" w:sz="0" w:space="0" w:color="auto"/>
        <w:right w:val="none" w:sz="0" w:space="0" w:color="auto"/>
      </w:divBdr>
    </w:div>
    <w:div w:id="1299144043">
      <w:bodyDiv w:val="1"/>
      <w:marLeft w:val="0"/>
      <w:marRight w:val="0"/>
      <w:marTop w:val="0"/>
      <w:marBottom w:val="0"/>
      <w:divBdr>
        <w:top w:val="none" w:sz="0" w:space="0" w:color="auto"/>
        <w:left w:val="none" w:sz="0" w:space="0" w:color="auto"/>
        <w:bottom w:val="none" w:sz="0" w:space="0" w:color="auto"/>
        <w:right w:val="none" w:sz="0" w:space="0" w:color="auto"/>
      </w:divBdr>
    </w:div>
    <w:div w:id="1372340588">
      <w:bodyDiv w:val="1"/>
      <w:marLeft w:val="0"/>
      <w:marRight w:val="0"/>
      <w:marTop w:val="0"/>
      <w:marBottom w:val="0"/>
      <w:divBdr>
        <w:top w:val="none" w:sz="0" w:space="0" w:color="auto"/>
        <w:left w:val="none" w:sz="0" w:space="0" w:color="auto"/>
        <w:bottom w:val="none" w:sz="0" w:space="0" w:color="auto"/>
        <w:right w:val="none" w:sz="0" w:space="0" w:color="auto"/>
      </w:divBdr>
    </w:div>
    <w:div w:id="1437092765">
      <w:bodyDiv w:val="1"/>
      <w:marLeft w:val="0"/>
      <w:marRight w:val="0"/>
      <w:marTop w:val="0"/>
      <w:marBottom w:val="0"/>
      <w:divBdr>
        <w:top w:val="none" w:sz="0" w:space="0" w:color="auto"/>
        <w:left w:val="none" w:sz="0" w:space="0" w:color="auto"/>
        <w:bottom w:val="none" w:sz="0" w:space="0" w:color="auto"/>
        <w:right w:val="none" w:sz="0" w:space="0" w:color="auto"/>
      </w:divBdr>
    </w:div>
    <w:div w:id="1456219038">
      <w:bodyDiv w:val="1"/>
      <w:marLeft w:val="0"/>
      <w:marRight w:val="0"/>
      <w:marTop w:val="0"/>
      <w:marBottom w:val="0"/>
      <w:divBdr>
        <w:top w:val="none" w:sz="0" w:space="0" w:color="auto"/>
        <w:left w:val="none" w:sz="0" w:space="0" w:color="auto"/>
        <w:bottom w:val="none" w:sz="0" w:space="0" w:color="auto"/>
        <w:right w:val="none" w:sz="0" w:space="0" w:color="auto"/>
      </w:divBdr>
    </w:div>
    <w:div w:id="1469401715">
      <w:bodyDiv w:val="1"/>
      <w:marLeft w:val="0"/>
      <w:marRight w:val="0"/>
      <w:marTop w:val="0"/>
      <w:marBottom w:val="0"/>
      <w:divBdr>
        <w:top w:val="none" w:sz="0" w:space="0" w:color="auto"/>
        <w:left w:val="none" w:sz="0" w:space="0" w:color="auto"/>
        <w:bottom w:val="none" w:sz="0" w:space="0" w:color="auto"/>
        <w:right w:val="none" w:sz="0" w:space="0" w:color="auto"/>
      </w:divBdr>
    </w:div>
    <w:div w:id="1484008867">
      <w:bodyDiv w:val="1"/>
      <w:marLeft w:val="0"/>
      <w:marRight w:val="0"/>
      <w:marTop w:val="0"/>
      <w:marBottom w:val="0"/>
      <w:divBdr>
        <w:top w:val="none" w:sz="0" w:space="0" w:color="auto"/>
        <w:left w:val="none" w:sz="0" w:space="0" w:color="auto"/>
        <w:bottom w:val="none" w:sz="0" w:space="0" w:color="auto"/>
        <w:right w:val="none" w:sz="0" w:space="0" w:color="auto"/>
      </w:divBdr>
    </w:div>
    <w:div w:id="1511212724">
      <w:bodyDiv w:val="1"/>
      <w:marLeft w:val="0"/>
      <w:marRight w:val="0"/>
      <w:marTop w:val="0"/>
      <w:marBottom w:val="0"/>
      <w:divBdr>
        <w:top w:val="none" w:sz="0" w:space="0" w:color="auto"/>
        <w:left w:val="none" w:sz="0" w:space="0" w:color="auto"/>
        <w:bottom w:val="none" w:sz="0" w:space="0" w:color="auto"/>
        <w:right w:val="none" w:sz="0" w:space="0" w:color="auto"/>
      </w:divBdr>
    </w:div>
    <w:div w:id="1519156482">
      <w:bodyDiv w:val="1"/>
      <w:marLeft w:val="0"/>
      <w:marRight w:val="0"/>
      <w:marTop w:val="0"/>
      <w:marBottom w:val="0"/>
      <w:divBdr>
        <w:top w:val="none" w:sz="0" w:space="0" w:color="auto"/>
        <w:left w:val="none" w:sz="0" w:space="0" w:color="auto"/>
        <w:bottom w:val="none" w:sz="0" w:space="0" w:color="auto"/>
        <w:right w:val="none" w:sz="0" w:space="0" w:color="auto"/>
      </w:divBdr>
    </w:div>
    <w:div w:id="1563558598">
      <w:bodyDiv w:val="1"/>
      <w:marLeft w:val="0"/>
      <w:marRight w:val="0"/>
      <w:marTop w:val="0"/>
      <w:marBottom w:val="0"/>
      <w:divBdr>
        <w:top w:val="none" w:sz="0" w:space="0" w:color="auto"/>
        <w:left w:val="none" w:sz="0" w:space="0" w:color="auto"/>
        <w:bottom w:val="none" w:sz="0" w:space="0" w:color="auto"/>
        <w:right w:val="none" w:sz="0" w:space="0" w:color="auto"/>
      </w:divBdr>
    </w:div>
    <w:div w:id="1580601013">
      <w:bodyDiv w:val="1"/>
      <w:marLeft w:val="0"/>
      <w:marRight w:val="0"/>
      <w:marTop w:val="0"/>
      <w:marBottom w:val="0"/>
      <w:divBdr>
        <w:top w:val="none" w:sz="0" w:space="0" w:color="auto"/>
        <w:left w:val="none" w:sz="0" w:space="0" w:color="auto"/>
        <w:bottom w:val="none" w:sz="0" w:space="0" w:color="auto"/>
        <w:right w:val="none" w:sz="0" w:space="0" w:color="auto"/>
      </w:divBdr>
    </w:div>
    <w:div w:id="1642538817">
      <w:bodyDiv w:val="1"/>
      <w:marLeft w:val="0"/>
      <w:marRight w:val="0"/>
      <w:marTop w:val="0"/>
      <w:marBottom w:val="0"/>
      <w:divBdr>
        <w:top w:val="none" w:sz="0" w:space="0" w:color="auto"/>
        <w:left w:val="none" w:sz="0" w:space="0" w:color="auto"/>
        <w:bottom w:val="none" w:sz="0" w:space="0" w:color="auto"/>
        <w:right w:val="none" w:sz="0" w:space="0" w:color="auto"/>
      </w:divBdr>
    </w:div>
    <w:div w:id="1706325149">
      <w:bodyDiv w:val="1"/>
      <w:marLeft w:val="0"/>
      <w:marRight w:val="0"/>
      <w:marTop w:val="0"/>
      <w:marBottom w:val="0"/>
      <w:divBdr>
        <w:top w:val="none" w:sz="0" w:space="0" w:color="auto"/>
        <w:left w:val="none" w:sz="0" w:space="0" w:color="auto"/>
        <w:bottom w:val="none" w:sz="0" w:space="0" w:color="auto"/>
        <w:right w:val="none" w:sz="0" w:space="0" w:color="auto"/>
      </w:divBdr>
    </w:div>
    <w:div w:id="1708796587">
      <w:bodyDiv w:val="1"/>
      <w:marLeft w:val="0"/>
      <w:marRight w:val="0"/>
      <w:marTop w:val="0"/>
      <w:marBottom w:val="0"/>
      <w:divBdr>
        <w:top w:val="none" w:sz="0" w:space="0" w:color="auto"/>
        <w:left w:val="none" w:sz="0" w:space="0" w:color="auto"/>
        <w:bottom w:val="none" w:sz="0" w:space="0" w:color="auto"/>
        <w:right w:val="none" w:sz="0" w:space="0" w:color="auto"/>
      </w:divBdr>
    </w:div>
    <w:div w:id="1764522971">
      <w:bodyDiv w:val="1"/>
      <w:marLeft w:val="0"/>
      <w:marRight w:val="0"/>
      <w:marTop w:val="0"/>
      <w:marBottom w:val="0"/>
      <w:divBdr>
        <w:top w:val="none" w:sz="0" w:space="0" w:color="auto"/>
        <w:left w:val="none" w:sz="0" w:space="0" w:color="auto"/>
        <w:bottom w:val="none" w:sz="0" w:space="0" w:color="auto"/>
        <w:right w:val="none" w:sz="0" w:space="0" w:color="auto"/>
      </w:divBdr>
    </w:div>
    <w:div w:id="18734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05FA-22D1-486D-A3A1-E04C2C2A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1764</Words>
  <Characters>10061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Model Financial Accounts</vt:lpstr>
    </vt:vector>
  </TitlesOfParts>
  <Company>Hewlett-Packard Company</Company>
  <LinksUpToDate>false</LinksUpToDate>
  <CharactersWithSpaces>11802</CharactersWithSpaces>
  <SharedDoc>false</SharedDoc>
  <HLinks>
    <vt:vector size="36" baseType="variant">
      <vt:variant>
        <vt:i4>1310772</vt:i4>
      </vt:variant>
      <vt:variant>
        <vt:i4>32</vt:i4>
      </vt:variant>
      <vt:variant>
        <vt:i4>0</vt:i4>
      </vt:variant>
      <vt:variant>
        <vt:i4>5</vt:i4>
      </vt:variant>
      <vt:variant>
        <vt:lpwstr/>
      </vt:variant>
      <vt:variant>
        <vt:lpwstr>_Toc191049036</vt:lpwstr>
      </vt:variant>
      <vt:variant>
        <vt:i4>1310772</vt:i4>
      </vt:variant>
      <vt:variant>
        <vt:i4>26</vt:i4>
      </vt:variant>
      <vt:variant>
        <vt:i4>0</vt:i4>
      </vt:variant>
      <vt:variant>
        <vt:i4>5</vt:i4>
      </vt:variant>
      <vt:variant>
        <vt:lpwstr/>
      </vt:variant>
      <vt:variant>
        <vt:lpwstr>_Toc191049033</vt:lpwstr>
      </vt:variant>
      <vt:variant>
        <vt:i4>1310772</vt:i4>
      </vt:variant>
      <vt:variant>
        <vt:i4>20</vt:i4>
      </vt:variant>
      <vt:variant>
        <vt:i4>0</vt:i4>
      </vt:variant>
      <vt:variant>
        <vt:i4>5</vt:i4>
      </vt:variant>
      <vt:variant>
        <vt:lpwstr/>
      </vt:variant>
      <vt:variant>
        <vt:lpwstr>_Toc191049032</vt:lpwstr>
      </vt:variant>
      <vt:variant>
        <vt:i4>1310772</vt:i4>
      </vt:variant>
      <vt:variant>
        <vt:i4>14</vt:i4>
      </vt:variant>
      <vt:variant>
        <vt:i4>0</vt:i4>
      </vt:variant>
      <vt:variant>
        <vt:i4>5</vt:i4>
      </vt:variant>
      <vt:variant>
        <vt:lpwstr/>
      </vt:variant>
      <vt:variant>
        <vt:lpwstr>_Toc191049031</vt:lpwstr>
      </vt:variant>
      <vt:variant>
        <vt:i4>1376308</vt:i4>
      </vt:variant>
      <vt:variant>
        <vt:i4>8</vt:i4>
      </vt:variant>
      <vt:variant>
        <vt:i4>0</vt:i4>
      </vt:variant>
      <vt:variant>
        <vt:i4>5</vt:i4>
      </vt:variant>
      <vt:variant>
        <vt:lpwstr/>
      </vt:variant>
      <vt:variant>
        <vt:lpwstr>_Toc191049029</vt:lpwstr>
      </vt:variant>
      <vt:variant>
        <vt:i4>1376308</vt:i4>
      </vt:variant>
      <vt:variant>
        <vt:i4>2</vt:i4>
      </vt:variant>
      <vt:variant>
        <vt:i4>0</vt:i4>
      </vt:variant>
      <vt:variant>
        <vt:i4>5</vt:i4>
      </vt:variant>
      <vt:variant>
        <vt:lpwstr/>
      </vt:variant>
      <vt:variant>
        <vt:lpwstr>_Toc191049027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Financial Accounts</dc:title>
  <dc:subject>Template</dc:subject>
  <dc:creator>Johanna Lamborn</dc:creator>
  <cp:keywords/>
  <cp:lastModifiedBy>Mark Taylor</cp:lastModifiedBy>
  <cp:revision>2</cp:revision>
  <cp:lastPrinted>2012-06-27T04:07:00Z</cp:lastPrinted>
  <dcterms:created xsi:type="dcterms:W3CDTF">2019-05-30T20:04:00Z</dcterms:created>
  <dcterms:modified xsi:type="dcterms:W3CDTF">2019-05-30T20:04:00Z</dcterms:modified>
</cp:coreProperties>
</file>