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414F966D" w:rsidR="00FE2165" w:rsidRPr="00056952" w:rsidRDefault="001A5820" w:rsidP="00FE2165">
      <w:pPr>
        <w:spacing w:after="0" w:line="276" w:lineRule="auto"/>
        <w:rPr>
          <w:b/>
          <w:bCs/>
          <w:sz w:val="32"/>
          <w:szCs w:val="32"/>
        </w:rPr>
      </w:pPr>
      <w:r>
        <w:rPr>
          <w:b/>
          <w:bCs/>
          <w:sz w:val="32"/>
          <w:szCs w:val="32"/>
        </w:rPr>
        <w:t>D &amp; A Bethell</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34E90F1" w14:textId="0F2EFF67" w:rsidR="005C06AD" w:rsidRPr="001A5820" w:rsidRDefault="001A5820" w:rsidP="00E112BE">
      <w:pPr>
        <w:spacing w:after="0" w:line="240" w:lineRule="auto"/>
      </w:pPr>
      <w:r w:rsidRPr="001A5820">
        <w:t>The Fund has three members.</w:t>
      </w:r>
    </w:p>
    <w:p w14:paraId="3220E6B4" w14:textId="268E621B" w:rsidR="00E112BE" w:rsidRDefault="001A5820" w:rsidP="00E112BE">
      <w:pPr>
        <w:spacing w:after="0" w:line="240" w:lineRule="auto"/>
      </w:pPr>
      <w:r w:rsidRPr="001A5820">
        <w:t>Ann Bethell</w:t>
      </w:r>
      <w:r w:rsidR="00E112BE" w:rsidRPr="001A5820">
        <w:t xml:space="preserve"> is </w:t>
      </w:r>
      <w:r w:rsidRPr="001A5820">
        <w:t>80</w:t>
      </w:r>
      <w:r w:rsidR="00E112BE" w:rsidRPr="001A5820">
        <w:t xml:space="preserve"> years of age and has retired.  H</w:t>
      </w:r>
      <w:r w:rsidR="005C06AD" w:rsidRPr="001A5820">
        <w:t>er</w:t>
      </w:r>
      <w:r w:rsidR="00E112BE" w:rsidRPr="001A5820">
        <w:t xml:space="preserve"> member balance as at 30 June 20</w:t>
      </w:r>
      <w:r w:rsidR="00FE2165" w:rsidRPr="001A5820">
        <w:t>20</w:t>
      </w:r>
      <w:r w:rsidR="00E112BE" w:rsidRPr="001A5820">
        <w:t xml:space="preserve"> was $</w:t>
      </w:r>
      <w:r w:rsidRPr="001A5820">
        <w:t>1,261,081.98</w:t>
      </w:r>
      <w:r w:rsidR="00E112BE" w:rsidRPr="001A5820">
        <w:t>.</w:t>
      </w:r>
    </w:p>
    <w:p w14:paraId="3F5675AF" w14:textId="5D4A0725" w:rsidR="001A5820" w:rsidRPr="001A5820" w:rsidRDefault="001A5820" w:rsidP="00E112BE">
      <w:pPr>
        <w:spacing w:after="0" w:line="240" w:lineRule="auto"/>
      </w:pPr>
      <w:r>
        <w:t>Jennifer Davenport is 54 years of age and is eligible for retirement in 6 years.  Her member balance as at 30 June 2020 was $</w:t>
      </w:r>
      <w:r w:rsidR="00A80628">
        <w:t>36,993.57.</w:t>
      </w:r>
    </w:p>
    <w:p w14:paraId="4E02C9D1" w14:textId="3D68E406" w:rsidR="00A80628" w:rsidRPr="001A5820" w:rsidRDefault="00A80628" w:rsidP="00A80628">
      <w:pPr>
        <w:spacing w:after="0" w:line="240" w:lineRule="auto"/>
      </w:pPr>
      <w:r>
        <w:t>Lynda White</w:t>
      </w:r>
      <w:r>
        <w:t xml:space="preserve"> is </w:t>
      </w:r>
      <w:r>
        <w:t>46</w:t>
      </w:r>
      <w:r>
        <w:t xml:space="preserve"> years of age and is eligible for retirement in </w:t>
      </w:r>
      <w:r>
        <w:t>14</w:t>
      </w:r>
      <w:r>
        <w:t xml:space="preserve"> years.  Her member balance as at 30 June 2020 was $</w:t>
      </w:r>
      <w:r>
        <w:t>59,746.62</w:t>
      </w:r>
      <w:r>
        <w:t>.</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2A0A4068" w:rsidR="00766BCA" w:rsidRDefault="00766BCA" w:rsidP="00E112BE">
      <w:pPr>
        <w:spacing w:after="0" w:line="240" w:lineRule="auto"/>
      </w:pPr>
      <w:r w:rsidRPr="00A80628">
        <w:t xml:space="preserve">The </w:t>
      </w:r>
      <w:r w:rsidR="00701D8F" w:rsidRPr="00A80628">
        <w:t>Fund</w:t>
      </w:r>
      <w:r w:rsidRPr="00A80628">
        <w:t xml:space="preserve"> has invested </w:t>
      </w:r>
      <w:r w:rsidR="00A80628" w:rsidRPr="00A80628">
        <w:t xml:space="preserve">in commercial property at 270 </w:t>
      </w:r>
      <w:proofErr w:type="spellStart"/>
      <w:r w:rsidR="00A80628" w:rsidRPr="00A80628">
        <w:t>Tingal</w:t>
      </w:r>
      <w:proofErr w:type="spellEnd"/>
      <w:r w:rsidR="00A80628" w:rsidRPr="00A80628">
        <w:t xml:space="preserve"> Road, Wynnum</w:t>
      </w:r>
      <w:r w:rsidRPr="00A80628">
        <w:t xml:space="preserve"> in order to earn regular rental income from property.</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428967B9" w:rsidR="005C06AD" w:rsidRPr="00A80628" w:rsidRDefault="005C06AD" w:rsidP="005C06AD">
      <w:pPr>
        <w:spacing w:after="0" w:line="240" w:lineRule="auto"/>
      </w:pPr>
      <w:r w:rsidRPr="00A80628">
        <w:t xml:space="preserve">However, considering the low returns on cash &amp; money market and fixed interest investments, the Trustees have decided that they will not invest much of the </w:t>
      </w:r>
      <w:r w:rsidR="00701D8F" w:rsidRPr="00A80628">
        <w:t>Fund</w:t>
      </w:r>
      <w:r w:rsidRPr="00A80628">
        <w:t xml:space="preserve"> in this asset class.</w:t>
      </w:r>
    </w:p>
    <w:p w14:paraId="45FDF2ED" w14:textId="77777777" w:rsidR="005C06AD" w:rsidRPr="00A80628" w:rsidRDefault="005C06AD" w:rsidP="005C06AD">
      <w:pPr>
        <w:spacing w:after="0" w:line="240" w:lineRule="auto"/>
      </w:pPr>
    </w:p>
    <w:p w14:paraId="3A5D43C7" w14:textId="08AA2B98" w:rsidR="005C06AD" w:rsidRPr="00A80628" w:rsidRDefault="005C06AD" w:rsidP="005C06AD">
      <w:pPr>
        <w:spacing w:after="0" w:line="240" w:lineRule="auto"/>
      </w:pPr>
      <w:r w:rsidRPr="00A80628">
        <w:t xml:space="preserve">Further, considering the current high share market locally in Australia and overseas, the Trustees have decided that they will not invest much of the </w:t>
      </w:r>
      <w:r w:rsidR="00701D8F" w:rsidRPr="00A80628">
        <w:t>Fund</w:t>
      </w:r>
      <w:r w:rsidRPr="00A80628">
        <w:t xml:space="preserve"> in this asset class.</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lastRenderedPageBreak/>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0C134E84" w:rsidR="00E112BE" w:rsidRDefault="005C06AD" w:rsidP="005C06AD">
      <w:pPr>
        <w:spacing w:after="0" w:line="240" w:lineRule="auto"/>
      </w:pPr>
      <w:r w:rsidRPr="00A80628">
        <w:t xml:space="preserve">After discussions with the members of the </w:t>
      </w:r>
      <w:r w:rsidR="00701D8F" w:rsidRPr="00A80628">
        <w:t>Fund</w:t>
      </w:r>
      <w:r w:rsidRPr="00A80628">
        <w:t xml:space="preserve">, the Trustees have determined that they will invest most of the </w:t>
      </w:r>
      <w:r w:rsidR="00701D8F" w:rsidRPr="00A80628">
        <w:t>Fund</w:t>
      </w:r>
      <w:r w:rsidR="00A80628" w:rsidRPr="00A80628">
        <w:t xml:space="preserve"> in </w:t>
      </w:r>
      <w:r w:rsidRPr="00A80628">
        <w:t>direct property</w:t>
      </w:r>
      <w:r w:rsidR="0008015F" w:rsidRPr="00A80628">
        <w:t xml:space="preserve"> and keep </w:t>
      </w:r>
      <w:r w:rsidR="00A80628" w:rsidRPr="00A80628">
        <w:t xml:space="preserve">some </w:t>
      </w:r>
      <w:r w:rsidR="0008015F" w:rsidRPr="00A80628">
        <w:t>cash for unforeseen circumstances</w:t>
      </w:r>
      <w:r w:rsidRPr="00A80628">
        <w:t>.</w:t>
      </w:r>
      <w:r w:rsidR="0008015F" w:rsidRPr="00A80628">
        <w:t xml:space="preserve">  </w:t>
      </w:r>
    </w:p>
    <w:p w14:paraId="12E8C0B5" w14:textId="77777777" w:rsidR="005C06AD" w:rsidRDefault="005C06AD"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7533394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2F0056BA"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After all considerations, the Trustees have come to the conclusion </w:t>
      </w:r>
      <w:r w:rsidRPr="00A80628">
        <w:rPr>
          <w:rFonts w:eastAsia="Times New Roman" w:cs="Times New Roman"/>
          <w:lang w:eastAsia="en-AU"/>
        </w:rPr>
        <w:t xml:space="preserve">that the property purchased by the Fund is of good quality and will hold </w:t>
      </w:r>
      <w:proofErr w:type="spellStart"/>
      <w:r w:rsidRPr="00A80628">
        <w:rPr>
          <w:rFonts w:eastAsia="Times New Roman" w:cs="Times New Roman"/>
          <w:lang w:eastAsia="en-AU"/>
        </w:rPr>
        <w:t>and</w:t>
      </w:r>
      <w:proofErr w:type="spellEnd"/>
      <w:r w:rsidRPr="00A80628">
        <w:rPr>
          <w:rFonts w:eastAsia="Times New Roman" w:cs="Times New Roman"/>
          <w:lang w:eastAsia="en-AU"/>
        </w:rPr>
        <w:t xml:space="preserve"> increase in value in the near future.</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7777777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The Trustee in deciding to hold most of the fund assets (Over 66%) in one property or one asset class also considered the age of all the current members of the fund, their wishes, current global investment climate and the funds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2BFB8F1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Pr>
          <w:rFonts w:eastAsia="Times New Roman" w:cs="Times New Roman"/>
          <w:lang w:eastAsia="en-AU"/>
        </w:rPr>
        <w:t>F</w:t>
      </w:r>
      <w:r w:rsidRPr="00B84E01">
        <w:rPr>
          <w:rFonts w:eastAsia="Times New Roman" w:cs="Times New Roman"/>
          <w:lang w:eastAsia="en-AU"/>
        </w:rPr>
        <w:t xml:space="preserve">und) are aware of risks associated with limited diversification of assets, but have decided that holding </w:t>
      </w:r>
      <w:r w:rsidRPr="00A80628">
        <w:rPr>
          <w:rFonts w:eastAsia="Times New Roman" w:cs="Times New Roman"/>
          <w:lang w:eastAsia="en-AU"/>
        </w:rPr>
        <w:t>only one property</w:t>
      </w:r>
      <w:r w:rsidRPr="00B84E01">
        <w:rPr>
          <w:rFonts w:eastAsia="Times New Roman" w:cs="Times New Roman"/>
          <w:lang w:eastAsia="en-AU"/>
        </w:rPr>
        <w:t xml:space="preserve"> and 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4A0884BF"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rustees understand that they have the right to make any investment that is permitted under the superannuation rules, the fund’s governing rules and may amend this investment strategy, in the future, to ensure that fund investments are consistent with the investment strategy of the fund and meet the investment objectives of the fund.</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19E42A8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14:paraId="0594B58F" w14:textId="77777777" w:rsidR="00B84E01" w:rsidRDefault="00B84E01" w:rsidP="00E112BE">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4D0F14BD" w:rsidR="00C0102F" w:rsidRDefault="00E112BE" w:rsidP="00E112BE">
      <w:pPr>
        <w:spacing w:after="0" w:line="240" w:lineRule="auto"/>
        <w:rPr>
          <w:rFonts w:eastAsia="Times New Roman" w:cs="Times New Roman"/>
          <w:lang w:eastAsia="en-AU"/>
        </w:rPr>
      </w:pPr>
      <w:r w:rsidRPr="00A80628">
        <w:rPr>
          <w:rFonts w:eastAsia="Times New Roman" w:cs="Times New Roman"/>
          <w:lang w:eastAsia="en-AU"/>
        </w:rPr>
        <w:t xml:space="preserve">The Trustees are aware that </w:t>
      </w:r>
      <w:r w:rsidR="00A80628" w:rsidRPr="00A80628">
        <w:rPr>
          <w:rFonts w:eastAsia="Times New Roman" w:cs="Times New Roman"/>
          <w:lang w:eastAsia="en-AU"/>
        </w:rPr>
        <w:t>Ann Bethell</w:t>
      </w:r>
      <w:r w:rsidRPr="00A80628">
        <w:rPr>
          <w:rFonts w:eastAsia="Times New Roman" w:cs="Times New Roman"/>
          <w:lang w:eastAsia="en-AU"/>
        </w:rPr>
        <w:t xml:space="preserve"> has retired and currently has an </w:t>
      </w:r>
      <w:proofErr w:type="gramStart"/>
      <w:r w:rsidRPr="00A80628">
        <w:rPr>
          <w:rFonts w:eastAsia="Times New Roman" w:cs="Times New Roman"/>
          <w:lang w:eastAsia="en-AU"/>
        </w:rPr>
        <w:t>account based</w:t>
      </w:r>
      <w:proofErr w:type="gramEnd"/>
      <w:r w:rsidRPr="00A80628">
        <w:rPr>
          <w:rFonts w:eastAsia="Times New Roman" w:cs="Times New Roman"/>
          <w:lang w:eastAsia="en-AU"/>
        </w:rPr>
        <w:t xml:space="preserve"> pension. </w:t>
      </w:r>
      <w:r w:rsidR="00C0102F" w:rsidRPr="00A80628">
        <w:rPr>
          <w:rFonts w:eastAsia="Times New Roman" w:cs="Times New Roman"/>
          <w:lang w:eastAsia="en-AU"/>
        </w:rPr>
        <w:t xml:space="preserve"> In the current economic environment, income from the assets are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22ADE1E4" w14:textId="77777777" w:rsidR="00A80628" w:rsidRDefault="00A80628">
      <w:pPr>
        <w:rPr>
          <w:rFonts w:eastAsia="Times New Roman" w:cs="Times New Roman"/>
          <w:b/>
          <w:bCs/>
          <w:lang w:eastAsia="en-AU"/>
        </w:rPr>
      </w:pPr>
      <w:r>
        <w:rPr>
          <w:rFonts w:eastAsia="Times New Roman" w:cs="Times New Roman"/>
          <w:b/>
          <w:bCs/>
          <w:lang w:eastAsia="en-AU"/>
        </w:rPr>
        <w:br w:type="page"/>
      </w:r>
    </w:p>
    <w:p w14:paraId="08D0F5BA" w14:textId="569B663C"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D9DA9CB" w:rsidR="00FE2165" w:rsidRDefault="00A80628" w:rsidP="00C60B05">
            <w:pPr>
              <w:jc w:val="right"/>
            </w:pPr>
            <w:r>
              <w:t>2,000</w:t>
            </w:r>
          </w:p>
        </w:tc>
        <w:tc>
          <w:tcPr>
            <w:tcW w:w="1693" w:type="dxa"/>
            <w:vAlign w:val="bottom"/>
          </w:tcPr>
          <w:p w14:paraId="23317656" w14:textId="4E738549" w:rsidR="00FE2165" w:rsidRDefault="00A80628" w:rsidP="00C60B05">
            <w:pPr>
              <w:jc w:val="right"/>
            </w:pPr>
            <w:r>
              <w:t>14,300</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2A4C732" w:rsidR="00FE2165" w:rsidRPr="00550E2E" w:rsidRDefault="00A80628"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9AC9075" w:rsidR="00FE2165" w:rsidRPr="00550E2E" w:rsidRDefault="00A80628"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D268DD7" w:rsidR="00FE2165" w:rsidRPr="00550E2E" w:rsidRDefault="00A80628" w:rsidP="00C60B05">
            <w:pPr>
              <w:jc w:val="right"/>
            </w:pPr>
            <w:r>
              <w:t>1,320,000</w:t>
            </w:r>
          </w:p>
        </w:tc>
        <w:tc>
          <w:tcPr>
            <w:tcW w:w="1693" w:type="dxa"/>
            <w:vAlign w:val="bottom"/>
          </w:tcPr>
          <w:p w14:paraId="6CB8038F" w14:textId="2056F293" w:rsidR="00FE2165" w:rsidRPr="00550E2E" w:rsidRDefault="00A80628" w:rsidP="00C60B05">
            <w:pPr>
              <w:jc w:val="right"/>
            </w:pPr>
            <w:r>
              <w:t>1,347,500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4776C064" w:rsidR="00FE2165" w:rsidRPr="00550E2E" w:rsidRDefault="00A80628" w:rsidP="00C60B05">
            <w:pPr>
              <w:spacing w:line="259" w:lineRule="auto"/>
              <w:jc w:val="center"/>
            </w:pPr>
            <w:r>
              <w:t>70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63DE81A4" w:rsidR="00FE2165" w:rsidRPr="00550E2E" w:rsidRDefault="00A80628"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5D913138" w:rsidR="00FB37CB" w:rsidRDefault="00821B17" w:rsidP="00FB37CB">
      <w:pPr>
        <w:spacing w:after="0"/>
      </w:pPr>
      <w:r>
        <w:t xml:space="preserve"> </w:t>
      </w:r>
      <w:r w:rsidR="00FB37CB">
        <w:t>The Trustees will assess the need of insurance for all members and will seek financial insurance advice where necessary to ensure all members are adequately insured. Insurance policies may be held by the fund or by members personally</w:t>
      </w:r>
      <w:r w:rsidR="00A80628">
        <w:t>.</w:t>
      </w:r>
    </w:p>
    <w:p w14:paraId="69782859" w14:textId="77777777" w:rsidR="00FB37CB" w:rsidRDefault="00FB37CB" w:rsidP="00FB37CB">
      <w:pPr>
        <w:spacing w:after="0"/>
      </w:pPr>
    </w:p>
    <w:p w14:paraId="23DDAD6F" w14:textId="6A274D78"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54F1903F" w14:textId="77777777" w:rsidR="00A80628" w:rsidRDefault="00A80628">
      <w:pPr>
        <w:rPr>
          <w:b/>
          <w:bCs/>
        </w:rPr>
      </w:pPr>
      <w:r>
        <w:rPr>
          <w:b/>
          <w:bCs/>
        </w:rPr>
        <w:br w:type="page"/>
      </w:r>
    </w:p>
    <w:p w14:paraId="7E074DC9" w14:textId="261A2B08" w:rsidR="00FB37CB" w:rsidRPr="00FB37CB" w:rsidRDefault="00FB37CB" w:rsidP="009F3DE3">
      <w:pPr>
        <w:spacing w:after="0"/>
        <w:rPr>
          <w:b/>
          <w:bCs/>
        </w:rPr>
      </w:pPr>
      <w:r w:rsidRPr="00FB37CB">
        <w:rPr>
          <w:b/>
          <w:bCs/>
        </w:rPr>
        <w:lastRenderedPageBreak/>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3A0408BA"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1A5820">
        <w:t>01 / 03 / 20201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5D447DFC" w:rsidR="00FE2165" w:rsidRPr="001A5820" w:rsidRDefault="001A5820" w:rsidP="001A5820">
            <w:pPr>
              <w:rPr>
                <w:b/>
                <w:bCs/>
              </w:rPr>
            </w:pPr>
            <w:r w:rsidRPr="001A5820">
              <w:rPr>
                <w:b/>
                <w:bCs/>
              </w:rPr>
              <w:t>Ann Bethell</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04DFC2B" w14:textId="77777777" w:rsidR="001A5820" w:rsidRDefault="001A5820" w:rsidP="001A5820">
            <w:r>
              <w:t>Director of the corporate trustee</w:t>
            </w:r>
          </w:p>
          <w:p w14:paraId="6E6F5720" w14:textId="2ACFE579" w:rsidR="00FE2165" w:rsidRPr="0019581D" w:rsidRDefault="001A5820" w:rsidP="001A5820">
            <w:pPr>
              <w:spacing w:line="259" w:lineRule="auto"/>
            </w:pPr>
            <w:proofErr w:type="spellStart"/>
            <w:r>
              <w:t>Flatblack</w:t>
            </w:r>
            <w:proofErr w:type="spellEnd"/>
            <w:r>
              <w:t xml:space="preserve"> Super Pty Ltd</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537FE69D" w:rsidR="00FE2165" w:rsidRPr="001A5820" w:rsidRDefault="001A5820" w:rsidP="00C60B05">
            <w:pPr>
              <w:rPr>
                <w:b/>
                <w:bCs/>
              </w:rPr>
            </w:pPr>
            <w:r w:rsidRPr="001A5820">
              <w:rPr>
                <w:b/>
                <w:bCs/>
              </w:rPr>
              <w:t>Jennifer Davenport</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1A5820">
        <w:tc>
          <w:tcPr>
            <w:tcW w:w="4395" w:type="dxa"/>
            <w:tcBorders>
              <w:bottom w:val="nil"/>
            </w:tcBorders>
          </w:tcPr>
          <w:p w14:paraId="01903015" w14:textId="77777777" w:rsidR="001A5820" w:rsidRDefault="001A5820" w:rsidP="001A5820">
            <w:r>
              <w:t>Director of the corporate trustee</w:t>
            </w:r>
          </w:p>
          <w:p w14:paraId="13C9DDA9" w14:textId="139136D3" w:rsidR="00FE2165" w:rsidRPr="0019581D" w:rsidRDefault="001A5820" w:rsidP="001A5820">
            <w:proofErr w:type="spellStart"/>
            <w:r>
              <w:t>Flatblack</w:t>
            </w:r>
            <w:proofErr w:type="spellEnd"/>
            <w:r>
              <w:t xml:space="preserve"> Super Pty Ltd</w:t>
            </w:r>
          </w:p>
        </w:tc>
        <w:tc>
          <w:tcPr>
            <w:tcW w:w="283" w:type="dxa"/>
            <w:tcBorders>
              <w:top w:val="nil"/>
              <w:bottom w:val="nil"/>
            </w:tcBorders>
          </w:tcPr>
          <w:p w14:paraId="4249654D" w14:textId="77777777" w:rsidR="00FE2165" w:rsidRPr="0019581D" w:rsidRDefault="00FE2165" w:rsidP="00C60B05"/>
        </w:tc>
      </w:tr>
      <w:tr w:rsidR="001A5820" w:rsidRPr="00550E2E" w14:paraId="3A0FB574" w14:textId="77777777" w:rsidTr="001A5820">
        <w:trPr>
          <w:trHeight w:val="818"/>
        </w:trPr>
        <w:tc>
          <w:tcPr>
            <w:tcW w:w="4395" w:type="dxa"/>
            <w:tcBorders>
              <w:top w:val="nil"/>
              <w:bottom w:val="dotted" w:sz="4" w:space="0" w:color="auto"/>
            </w:tcBorders>
          </w:tcPr>
          <w:p w14:paraId="64C9BDEC" w14:textId="77777777" w:rsidR="001A5820" w:rsidRPr="0019581D" w:rsidRDefault="001A5820" w:rsidP="00C60B05"/>
        </w:tc>
        <w:tc>
          <w:tcPr>
            <w:tcW w:w="283" w:type="dxa"/>
            <w:tcBorders>
              <w:top w:val="nil"/>
              <w:bottom w:val="nil"/>
            </w:tcBorders>
          </w:tcPr>
          <w:p w14:paraId="2A87E2AC" w14:textId="77777777" w:rsidR="001A5820" w:rsidRPr="0019581D" w:rsidRDefault="001A5820" w:rsidP="00C60B05"/>
        </w:tc>
      </w:tr>
      <w:tr w:rsidR="001A5820" w:rsidRPr="00550E2E" w14:paraId="00336AEE" w14:textId="77777777" w:rsidTr="001A5820">
        <w:tc>
          <w:tcPr>
            <w:tcW w:w="4395" w:type="dxa"/>
            <w:tcBorders>
              <w:top w:val="dotted" w:sz="4" w:space="0" w:color="auto"/>
            </w:tcBorders>
          </w:tcPr>
          <w:p w14:paraId="62155A0A" w14:textId="1D720DAA" w:rsidR="001A5820" w:rsidRPr="001A5820" w:rsidRDefault="001A5820" w:rsidP="00C60B05">
            <w:pPr>
              <w:rPr>
                <w:b/>
                <w:bCs/>
              </w:rPr>
            </w:pPr>
            <w:r w:rsidRPr="001A5820">
              <w:rPr>
                <w:b/>
                <w:bCs/>
              </w:rPr>
              <w:t>Lynda White</w:t>
            </w:r>
          </w:p>
        </w:tc>
        <w:tc>
          <w:tcPr>
            <w:tcW w:w="283" w:type="dxa"/>
            <w:tcBorders>
              <w:top w:val="nil"/>
              <w:bottom w:val="nil"/>
            </w:tcBorders>
          </w:tcPr>
          <w:p w14:paraId="682C2279" w14:textId="77777777" w:rsidR="001A5820" w:rsidRPr="0019581D" w:rsidRDefault="001A5820" w:rsidP="00C60B05"/>
        </w:tc>
      </w:tr>
      <w:tr w:rsidR="001A5820" w:rsidRPr="00550E2E" w14:paraId="5201517D" w14:textId="77777777" w:rsidTr="001A5820">
        <w:tc>
          <w:tcPr>
            <w:tcW w:w="4395" w:type="dxa"/>
          </w:tcPr>
          <w:p w14:paraId="0678A480" w14:textId="77777777" w:rsidR="001A5820" w:rsidRDefault="001A5820" w:rsidP="001A5820">
            <w:r>
              <w:t>Director of the corporate trustee</w:t>
            </w:r>
          </w:p>
          <w:p w14:paraId="5B69B026" w14:textId="5D4B7F7D" w:rsidR="001A5820" w:rsidRPr="0019581D" w:rsidRDefault="001A5820" w:rsidP="001A5820">
            <w:proofErr w:type="spellStart"/>
            <w:r>
              <w:t>Flatblack</w:t>
            </w:r>
            <w:proofErr w:type="spellEnd"/>
            <w:r>
              <w:t xml:space="preserve"> Super Pty Ltd</w:t>
            </w:r>
          </w:p>
        </w:tc>
        <w:tc>
          <w:tcPr>
            <w:tcW w:w="283" w:type="dxa"/>
            <w:tcBorders>
              <w:top w:val="nil"/>
              <w:bottom w:val="nil"/>
            </w:tcBorders>
          </w:tcPr>
          <w:p w14:paraId="0097937A" w14:textId="77777777" w:rsidR="001A5820" w:rsidRPr="0019581D" w:rsidRDefault="001A5820" w:rsidP="00C60B05"/>
        </w:tc>
      </w:tr>
      <w:tr w:rsidR="001A5820" w:rsidRPr="00550E2E" w14:paraId="64358B3D" w14:textId="77777777" w:rsidTr="00C60B05">
        <w:tc>
          <w:tcPr>
            <w:tcW w:w="4395" w:type="dxa"/>
          </w:tcPr>
          <w:p w14:paraId="0B62F6F6" w14:textId="77777777" w:rsidR="001A5820" w:rsidRPr="0019581D" w:rsidRDefault="001A5820" w:rsidP="00C60B05"/>
        </w:tc>
        <w:tc>
          <w:tcPr>
            <w:tcW w:w="283" w:type="dxa"/>
            <w:tcBorders>
              <w:top w:val="nil"/>
            </w:tcBorders>
          </w:tcPr>
          <w:p w14:paraId="6EA8FE6D" w14:textId="77777777" w:rsidR="001A5820" w:rsidRPr="0019581D" w:rsidRDefault="001A5820" w:rsidP="00C60B05"/>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56FAFB1A" w:rsidR="00FE2165" w:rsidRPr="00056952" w:rsidRDefault="001A5820" w:rsidP="00FE2165">
      <w:pPr>
        <w:spacing w:after="0" w:line="276" w:lineRule="auto"/>
        <w:rPr>
          <w:b/>
          <w:bCs/>
          <w:sz w:val="32"/>
          <w:szCs w:val="32"/>
        </w:rPr>
      </w:pPr>
      <w:r>
        <w:rPr>
          <w:b/>
          <w:bCs/>
          <w:sz w:val="32"/>
          <w:szCs w:val="32"/>
        </w:rPr>
        <w:lastRenderedPageBreak/>
        <w:t>D &amp; A Bethell</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3544"/>
        <w:gridCol w:w="283"/>
        <w:gridCol w:w="3827"/>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3"/>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3"/>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3"/>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3"/>
          </w:tcPr>
          <w:p w14:paraId="74CFFA34" w14:textId="77777777" w:rsidR="00FE2165" w:rsidRDefault="00FE2165" w:rsidP="00C60B05"/>
        </w:tc>
      </w:tr>
      <w:tr w:rsidR="00FE2165" w14:paraId="0188CFF9" w14:textId="77777777" w:rsidTr="001A5820">
        <w:trPr>
          <w:trHeight w:val="585"/>
        </w:trPr>
        <w:tc>
          <w:tcPr>
            <w:tcW w:w="1560" w:type="dxa"/>
          </w:tcPr>
          <w:p w14:paraId="5091F3FB" w14:textId="77777777" w:rsidR="00FE2165" w:rsidRPr="00C32383" w:rsidRDefault="00FE2165" w:rsidP="00C60B05">
            <w:pPr>
              <w:rPr>
                <w:b/>
              </w:rPr>
            </w:pPr>
            <w:r w:rsidRPr="00C32383">
              <w:rPr>
                <w:b/>
              </w:rPr>
              <w:t>CLOSURE:</w:t>
            </w:r>
          </w:p>
        </w:tc>
        <w:tc>
          <w:tcPr>
            <w:tcW w:w="7654" w:type="dxa"/>
            <w:gridSpan w:val="3"/>
          </w:tcPr>
          <w:p w14:paraId="0A49D507" w14:textId="77777777" w:rsidR="00FE2165" w:rsidRDefault="00FE2165" w:rsidP="00C60B05">
            <w:r>
              <w:t>Signed as a true record –</w:t>
            </w:r>
          </w:p>
          <w:p w14:paraId="7DF02A04" w14:textId="493CFC4E" w:rsidR="00FE2165" w:rsidRDefault="00FE2165" w:rsidP="00C60B05">
            <w:r>
              <w:t xml:space="preserve">Date:   </w:t>
            </w:r>
            <w:r w:rsidR="001A5820">
              <w:t>01 / 03 / 20201</w:t>
            </w:r>
          </w:p>
        </w:tc>
      </w:tr>
      <w:tr w:rsidR="001A5820" w14:paraId="7573F993" w14:textId="77777777" w:rsidTr="00A80628">
        <w:trPr>
          <w:trHeight w:val="737"/>
        </w:trPr>
        <w:tc>
          <w:tcPr>
            <w:tcW w:w="1560" w:type="dxa"/>
          </w:tcPr>
          <w:p w14:paraId="789F21F3" w14:textId="77777777" w:rsidR="001A5820" w:rsidRPr="00C32383" w:rsidRDefault="001A5820" w:rsidP="00C60B05">
            <w:pPr>
              <w:rPr>
                <w:b/>
              </w:rPr>
            </w:pPr>
          </w:p>
        </w:tc>
        <w:tc>
          <w:tcPr>
            <w:tcW w:w="3544" w:type="dxa"/>
            <w:tcBorders>
              <w:bottom w:val="dotted" w:sz="4" w:space="0" w:color="auto"/>
            </w:tcBorders>
          </w:tcPr>
          <w:p w14:paraId="0BE664B6" w14:textId="77777777" w:rsidR="001A5820" w:rsidRDefault="001A5820" w:rsidP="00C60B05"/>
        </w:tc>
        <w:tc>
          <w:tcPr>
            <w:tcW w:w="283" w:type="dxa"/>
          </w:tcPr>
          <w:p w14:paraId="5FA7AF6F" w14:textId="77777777" w:rsidR="001A5820" w:rsidRDefault="001A5820" w:rsidP="00C60B05"/>
        </w:tc>
        <w:tc>
          <w:tcPr>
            <w:tcW w:w="3827" w:type="dxa"/>
            <w:tcBorders>
              <w:bottom w:val="dotted" w:sz="4" w:space="0" w:color="auto"/>
            </w:tcBorders>
          </w:tcPr>
          <w:p w14:paraId="20B25BAF" w14:textId="6B4F6377" w:rsidR="001A5820" w:rsidRDefault="001A5820" w:rsidP="00C60B05"/>
        </w:tc>
      </w:tr>
      <w:tr w:rsidR="001A5820" w14:paraId="021BD6E6" w14:textId="77777777" w:rsidTr="001A5820">
        <w:trPr>
          <w:trHeight w:val="70"/>
        </w:trPr>
        <w:tc>
          <w:tcPr>
            <w:tcW w:w="1560" w:type="dxa"/>
          </w:tcPr>
          <w:p w14:paraId="7D3A74A9" w14:textId="77777777" w:rsidR="001A5820" w:rsidRPr="00C32383" w:rsidRDefault="001A5820" w:rsidP="00C60B05">
            <w:pPr>
              <w:rPr>
                <w:b/>
              </w:rPr>
            </w:pPr>
          </w:p>
        </w:tc>
        <w:tc>
          <w:tcPr>
            <w:tcW w:w="3544" w:type="dxa"/>
          </w:tcPr>
          <w:p w14:paraId="24DBD507" w14:textId="0F9FEABE" w:rsidR="001A5820" w:rsidRPr="001A5820" w:rsidRDefault="001A5820" w:rsidP="00C60B05">
            <w:pPr>
              <w:rPr>
                <w:b/>
                <w:bCs/>
              </w:rPr>
            </w:pPr>
            <w:r w:rsidRPr="001A5820">
              <w:rPr>
                <w:b/>
                <w:bCs/>
              </w:rPr>
              <w:t>Ann Bethell</w:t>
            </w:r>
          </w:p>
          <w:p w14:paraId="345A6B39" w14:textId="77777777" w:rsidR="001A5820" w:rsidRDefault="001A5820" w:rsidP="00C60B05">
            <w:r>
              <w:t>Director of the corporate trustee</w:t>
            </w:r>
          </w:p>
          <w:p w14:paraId="0CB9998D" w14:textId="0BD048B8" w:rsidR="001A5820" w:rsidRDefault="001A5820" w:rsidP="00C60B05">
            <w:proofErr w:type="spellStart"/>
            <w:r>
              <w:t>Flatblack</w:t>
            </w:r>
            <w:proofErr w:type="spellEnd"/>
            <w:r>
              <w:t xml:space="preserve"> Super Pty Ltd</w:t>
            </w:r>
          </w:p>
        </w:tc>
        <w:tc>
          <w:tcPr>
            <w:tcW w:w="283" w:type="dxa"/>
          </w:tcPr>
          <w:p w14:paraId="6C742566" w14:textId="77777777" w:rsidR="001A5820" w:rsidRPr="004B3259" w:rsidRDefault="001A5820" w:rsidP="00C60B05"/>
        </w:tc>
        <w:tc>
          <w:tcPr>
            <w:tcW w:w="3827" w:type="dxa"/>
          </w:tcPr>
          <w:p w14:paraId="5E0E08C9" w14:textId="77777777" w:rsidR="001A5820" w:rsidRDefault="001A5820" w:rsidP="00C60B05">
            <w:pPr>
              <w:rPr>
                <w:b/>
                <w:bCs/>
              </w:rPr>
            </w:pPr>
            <w:r w:rsidRPr="001A5820">
              <w:rPr>
                <w:b/>
                <w:bCs/>
              </w:rPr>
              <w:t>Jennifer Davenport</w:t>
            </w:r>
          </w:p>
          <w:p w14:paraId="5B73FEFA" w14:textId="77777777" w:rsidR="001A5820" w:rsidRDefault="001A5820" w:rsidP="001A5820">
            <w:r>
              <w:t>Director of the corporate trustee</w:t>
            </w:r>
          </w:p>
          <w:p w14:paraId="2C3ED91C" w14:textId="0C09B59C" w:rsidR="001A5820" w:rsidRPr="001A5820" w:rsidRDefault="001A5820" w:rsidP="001A5820">
            <w:pPr>
              <w:rPr>
                <w:b/>
                <w:bCs/>
              </w:rPr>
            </w:pPr>
            <w:proofErr w:type="spellStart"/>
            <w:r>
              <w:t>Flatblack</w:t>
            </w:r>
            <w:proofErr w:type="spellEnd"/>
            <w:r>
              <w:t xml:space="preserve"> Super Pty Ltd</w:t>
            </w:r>
          </w:p>
        </w:tc>
      </w:tr>
      <w:tr w:rsidR="001A5820" w14:paraId="7F1FE328" w14:textId="77777777" w:rsidTr="001A5820">
        <w:trPr>
          <w:trHeight w:val="737"/>
        </w:trPr>
        <w:tc>
          <w:tcPr>
            <w:tcW w:w="1560" w:type="dxa"/>
          </w:tcPr>
          <w:p w14:paraId="010FF33A" w14:textId="77777777" w:rsidR="001A5820" w:rsidRPr="00C32383" w:rsidRDefault="001A5820" w:rsidP="00C60B05">
            <w:pPr>
              <w:rPr>
                <w:b/>
              </w:rPr>
            </w:pPr>
          </w:p>
        </w:tc>
        <w:tc>
          <w:tcPr>
            <w:tcW w:w="3544" w:type="dxa"/>
            <w:tcBorders>
              <w:bottom w:val="dotted" w:sz="4" w:space="0" w:color="auto"/>
            </w:tcBorders>
          </w:tcPr>
          <w:p w14:paraId="5BF297FE" w14:textId="77777777" w:rsidR="001A5820" w:rsidRPr="00AF11FF" w:rsidRDefault="001A5820" w:rsidP="00C60B05">
            <w:pPr>
              <w:rPr>
                <w:b/>
                <w:bCs/>
              </w:rPr>
            </w:pPr>
          </w:p>
        </w:tc>
        <w:tc>
          <w:tcPr>
            <w:tcW w:w="283" w:type="dxa"/>
          </w:tcPr>
          <w:p w14:paraId="0D61E375" w14:textId="77777777" w:rsidR="001A5820" w:rsidRPr="00AF11FF" w:rsidRDefault="001A5820" w:rsidP="00C60B05">
            <w:pPr>
              <w:rPr>
                <w:b/>
                <w:bCs/>
              </w:rPr>
            </w:pPr>
          </w:p>
        </w:tc>
        <w:tc>
          <w:tcPr>
            <w:tcW w:w="3827" w:type="dxa"/>
          </w:tcPr>
          <w:p w14:paraId="04BDC449" w14:textId="49278D3B" w:rsidR="001A5820" w:rsidRPr="00AF11FF" w:rsidRDefault="001A5820" w:rsidP="00C60B05">
            <w:pPr>
              <w:rPr>
                <w:b/>
                <w:bCs/>
              </w:rPr>
            </w:pPr>
          </w:p>
        </w:tc>
      </w:tr>
      <w:tr w:rsidR="001A5820" w14:paraId="6A7F02E6" w14:textId="77777777" w:rsidTr="00A339FD">
        <w:trPr>
          <w:trHeight w:val="70"/>
        </w:trPr>
        <w:tc>
          <w:tcPr>
            <w:tcW w:w="1560" w:type="dxa"/>
          </w:tcPr>
          <w:p w14:paraId="055A700B" w14:textId="77777777" w:rsidR="001A5820" w:rsidRPr="00C32383" w:rsidRDefault="001A5820" w:rsidP="00C60B05">
            <w:pPr>
              <w:rPr>
                <w:b/>
              </w:rPr>
            </w:pPr>
          </w:p>
        </w:tc>
        <w:tc>
          <w:tcPr>
            <w:tcW w:w="3827" w:type="dxa"/>
            <w:gridSpan w:val="2"/>
          </w:tcPr>
          <w:p w14:paraId="5B836E0B" w14:textId="3CA5545C" w:rsidR="001A5820" w:rsidRPr="001A5820" w:rsidRDefault="001A5820" w:rsidP="001A5820">
            <w:pPr>
              <w:rPr>
                <w:b/>
                <w:bCs/>
              </w:rPr>
            </w:pPr>
            <w:r w:rsidRPr="001A5820">
              <w:rPr>
                <w:b/>
                <w:bCs/>
              </w:rPr>
              <w:t>Lynda White</w:t>
            </w:r>
          </w:p>
          <w:p w14:paraId="17E93FE2" w14:textId="5E4D6E0A" w:rsidR="001A5820" w:rsidRDefault="001A5820" w:rsidP="001A5820">
            <w:r>
              <w:t>Director of the corporate trustee</w:t>
            </w:r>
          </w:p>
          <w:p w14:paraId="3FF7058E" w14:textId="6A446E6E" w:rsidR="001A5820" w:rsidRDefault="001A5820" w:rsidP="001A5820">
            <w:proofErr w:type="spellStart"/>
            <w:r>
              <w:t>Flatblack</w:t>
            </w:r>
            <w:proofErr w:type="spellEnd"/>
            <w:r>
              <w:t xml:space="preserve"> Super Pty Ltd</w:t>
            </w:r>
          </w:p>
        </w:tc>
        <w:tc>
          <w:tcPr>
            <w:tcW w:w="3827" w:type="dxa"/>
          </w:tcPr>
          <w:p w14:paraId="192639AB" w14:textId="2393012B" w:rsidR="001A5820" w:rsidRPr="00490311" w:rsidRDefault="001A5820" w:rsidP="00FE2165"/>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5820"/>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0628"/>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2021-03-01T06:46:00Z</dcterms:modified>
</cp:coreProperties>
</file>