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4D9D" w14:textId="77777777" w:rsidR="00172C25" w:rsidRPr="00172C25" w:rsidRDefault="00172C25" w:rsidP="00172C25">
      <w:pPr>
        <w:tabs>
          <w:tab w:val="left" w:pos="851"/>
          <w:tab w:val="left" w:pos="1701"/>
          <w:tab w:val="left" w:pos="2552"/>
        </w:tabs>
        <w:spacing w:before="60" w:after="60" w:line="312" w:lineRule="auto"/>
        <w:jc w:val="center"/>
        <w:rPr>
          <w:rFonts w:ascii="Trebuchet MS" w:eastAsia="Times New Roman" w:hAnsi="Trebuchet MS" w:cs="Trebuchet MS"/>
          <w:b/>
          <w:bCs/>
          <w:kern w:val="32"/>
          <w:sz w:val="32"/>
          <w:szCs w:val="32"/>
        </w:rPr>
      </w:pPr>
      <w:r w:rsidRPr="00172C25">
        <w:rPr>
          <w:rFonts w:ascii="Trebuchet MS" w:eastAsia="Times New Roman" w:hAnsi="Trebuchet MS" w:cs="Trebuchet MS"/>
          <w:b/>
          <w:bCs/>
          <w:kern w:val="32"/>
          <w:sz w:val="32"/>
          <w:szCs w:val="32"/>
        </w:rPr>
        <w:t>Investment Strategy</w:t>
      </w:r>
    </w:p>
    <w:p w14:paraId="3E263F33" w14:textId="77777777" w:rsidR="00172C25" w:rsidRPr="00172C25" w:rsidRDefault="008F6944" w:rsidP="00172C25">
      <w:pPr>
        <w:tabs>
          <w:tab w:val="left" w:pos="851"/>
          <w:tab w:val="left" w:pos="1701"/>
          <w:tab w:val="left" w:pos="2552"/>
        </w:tabs>
        <w:spacing w:before="60" w:after="60" w:line="312" w:lineRule="auto"/>
        <w:jc w:val="center"/>
        <w:rPr>
          <w:rFonts w:ascii="Trebuchet MS" w:eastAsia="Times New Roman" w:hAnsi="Trebuchet MS" w:cs="Trebuchet MS"/>
          <w:b/>
          <w:bCs/>
          <w:kern w:val="32"/>
          <w:sz w:val="32"/>
          <w:szCs w:val="32"/>
        </w:rPr>
      </w:pPr>
      <w:r>
        <w:rPr>
          <w:rFonts w:ascii="Trebuchet MS" w:eastAsia="Times New Roman" w:hAnsi="Trebuchet MS" w:cs="Trebuchet MS"/>
          <w:b/>
          <w:bCs/>
          <w:kern w:val="32"/>
          <w:sz w:val="32"/>
          <w:szCs w:val="32"/>
        </w:rPr>
        <w:t xml:space="preserve">TM CHONG PTY LTD </w:t>
      </w:r>
      <w:r w:rsidR="00270380">
        <w:rPr>
          <w:rFonts w:ascii="Trebuchet MS" w:eastAsia="Times New Roman" w:hAnsi="Trebuchet MS" w:cs="Trebuchet MS"/>
          <w:b/>
          <w:bCs/>
          <w:kern w:val="32"/>
          <w:sz w:val="32"/>
          <w:szCs w:val="32"/>
        </w:rPr>
        <w:t>SUPERANNUATION FUND</w:t>
      </w:r>
    </w:p>
    <w:p w14:paraId="5C536616" w14:textId="77777777" w:rsidR="00172C25" w:rsidRPr="00172C25" w:rsidRDefault="00172C25" w:rsidP="00172C25">
      <w:pPr>
        <w:tabs>
          <w:tab w:val="left" w:pos="851"/>
          <w:tab w:val="left" w:pos="1701"/>
          <w:tab w:val="left" w:pos="2552"/>
        </w:tabs>
        <w:spacing w:before="60" w:after="60" w:line="312" w:lineRule="auto"/>
        <w:ind w:right="48"/>
        <w:rPr>
          <w:rFonts w:ascii="Trebuchet MS" w:eastAsia="Times New Roman" w:hAnsi="Trebuchet MS" w:cs="Trebuchet MS"/>
          <w:b/>
          <w:bCs/>
          <w:kern w:val="32"/>
          <w:sz w:val="24"/>
          <w:szCs w:val="24"/>
        </w:rPr>
      </w:pPr>
    </w:p>
    <w:p w14:paraId="06803CAD" w14:textId="77777777" w:rsidR="00172C25" w:rsidRPr="00172C25" w:rsidRDefault="00172C25" w:rsidP="00172C25">
      <w:pPr>
        <w:tabs>
          <w:tab w:val="left" w:pos="851"/>
          <w:tab w:val="left" w:pos="1701"/>
          <w:tab w:val="left" w:pos="2552"/>
        </w:tabs>
        <w:spacing w:before="60" w:after="60" w:line="312" w:lineRule="auto"/>
        <w:ind w:right="48"/>
        <w:rPr>
          <w:rFonts w:ascii="Trebuchet MS" w:eastAsia="Times New Roman" w:hAnsi="Trebuchet MS" w:cs="Trebuchet MS"/>
          <w:b/>
          <w:bCs/>
          <w:kern w:val="32"/>
          <w:sz w:val="28"/>
          <w:szCs w:val="28"/>
        </w:rPr>
      </w:pPr>
      <w:r w:rsidRPr="00172C25">
        <w:rPr>
          <w:rFonts w:ascii="Trebuchet MS" w:eastAsia="Times New Roman" w:hAnsi="Trebuchet MS" w:cs="Trebuchet MS"/>
          <w:b/>
          <w:bCs/>
          <w:kern w:val="32"/>
          <w:sz w:val="28"/>
          <w:szCs w:val="28"/>
        </w:rPr>
        <w:t>Objectives:</w:t>
      </w:r>
    </w:p>
    <w:p w14:paraId="00A474CB"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r w:rsidRPr="00172C25">
        <w:rPr>
          <w:rFonts w:ascii="Trebuchet MS" w:eastAsia="Times New Roman" w:hAnsi="Trebuchet MS" w:cs="Trebuchet MS"/>
          <w:kern w:val="32"/>
        </w:rPr>
        <w:t>The objective of the fund is to:</w:t>
      </w:r>
    </w:p>
    <w:p w14:paraId="40214F36"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58E89EB0" w14:textId="77777777" w:rsidR="00172C25" w:rsidRPr="00172C25" w:rsidRDefault="00172C25" w:rsidP="00172C25">
      <w:pPr>
        <w:numPr>
          <w:ilvl w:val="0"/>
          <w:numId w:val="1"/>
        </w:numPr>
        <w:tabs>
          <w:tab w:val="clear" w:pos="720"/>
          <w:tab w:val="num" w:pos="1496"/>
          <w:tab w:val="left" w:pos="1701"/>
          <w:tab w:val="left" w:pos="2552"/>
        </w:tabs>
        <w:spacing w:after="0" w:line="240" w:lineRule="auto"/>
        <w:ind w:left="1496" w:hanging="935"/>
        <w:jc w:val="both"/>
        <w:rPr>
          <w:rFonts w:ascii="Trebuchet MS" w:eastAsia="Times New Roman" w:hAnsi="Trebuchet MS" w:cs="Trebuchet MS"/>
          <w:kern w:val="32"/>
        </w:rPr>
      </w:pPr>
      <w:r w:rsidRPr="00172C25">
        <w:rPr>
          <w:rFonts w:ascii="Trebuchet MS" w:eastAsia="Times New Roman" w:hAnsi="Trebuchet MS" w:cs="Trebuchet MS"/>
          <w:kern w:val="32"/>
        </w:rPr>
        <w:t>Provide superannuation benefits to members and their dependants to meet their retirement need.</w:t>
      </w:r>
    </w:p>
    <w:p w14:paraId="6F1CA398" w14:textId="77777777" w:rsidR="00172C25" w:rsidRPr="00172C25" w:rsidRDefault="00172C25" w:rsidP="00172C25">
      <w:pPr>
        <w:numPr>
          <w:ilvl w:val="0"/>
          <w:numId w:val="1"/>
        </w:numPr>
        <w:tabs>
          <w:tab w:val="clear" w:pos="720"/>
          <w:tab w:val="num" w:pos="1496"/>
          <w:tab w:val="left" w:pos="1701"/>
          <w:tab w:val="left" w:pos="2552"/>
        </w:tabs>
        <w:spacing w:after="0" w:line="240" w:lineRule="auto"/>
        <w:ind w:left="1496" w:hanging="935"/>
        <w:jc w:val="both"/>
        <w:rPr>
          <w:rFonts w:ascii="Trebuchet MS" w:eastAsia="Times New Roman" w:hAnsi="Trebuchet MS" w:cs="Trebuchet MS"/>
          <w:kern w:val="32"/>
        </w:rPr>
      </w:pPr>
      <w:r w:rsidRPr="00172C25">
        <w:rPr>
          <w:rFonts w:ascii="Trebuchet MS" w:eastAsia="Times New Roman" w:hAnsi="Trebuchet MS" w:cs="Trebuchet MS"/>
          <w:kern w:val="32"/>
        </w:rPr>
        <w:t>Ensure that appropriate mixes of investments are held by the fund to support these needs.</w:t>
      </w:r>
    </w:p>
    <w:p w14:paraId="38BD005F"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45C4039E"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r w:rsidRPr="00172C25">
        <w:rPr>
          <w:rFonts w:ascii="Trebuchet MS" w:eastAsia="Times New Roman" w:hAnsi="Trebuchet MS" w:cs="Trebuchet MS"/>
          <w:kern w:val="32"/>
        </w:rPr>
        <w:t>Investment objective of the trustee’s is to aim to achieve real medium to longer-term growth, whilst maintaining a low level of risk.</w:t>
      </w:r>
    </w:p>
    <w:p w14:paraId="0BCBACB4"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1FAD22E0"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501FA8AA"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b/>
          <w:bCs/>
          <w:kern w:val="32"/>
          <w:sz w:val="28"/>
          <w:szCs w:val="28"/>
        </w:rPr>
      </w:pPr>
      <w:r w:rsidRPr="00172C25">
        <w:rPr>
          <w:rFonts w:ascii="Trebuchet MS" w:eastAsia="Times New Roman" w:hAnsi="Trebuchet MS" w:cs="Trebuchet MS"/>
          <w:b/>
          <w:bCs/>
          <w:kern w:val="32"/>
          <w:sz w:val="28"/>
          <w:szCs w:val="28"/>
        </w:rPr>
        <w:t>Investment Choice:</w:t>
      </w:r>
    </w:p>
    <w:p w14:paraId="699671EC"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4B9D67B7"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r w:rsidRPr="00172C25">
        <w:rPr>
          <w:rFonts w:ascii="Trebuchet MS" w:eastAsia="Times New Roman" w:hAnsi="Trebuchet MS" w:cs="Trebuchet MS"/>
          <w:kern w:val="32"/>
        </w:rPr>
        <w:t>The Trustees have determined the fund’s investment may include but not be limited to all or one of the following:</w:t>
      </w:r>
    </w:p>
    <w:p w14:paraId="70A0B06B"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5F9CEA03"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Direct equities, stocks and derivatives and including the participation in dividend reinvestment program, right issues and the like:</w:t>
      </w:r>
    </w:p>
    <w:p w14:paraId="21CA59B9"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Property trusts and associated investments:</w:t>
      </w:r>
    </w:p>
    <w:p w14:paraId="6AE0BF82"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 xml:space="preserve">Managed investments and associated products: </w:t>
      </w:r>
    </w:p>
    <w:p w14:paraId="4B1FCBFF"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Direct residential, industrial commercial property investment:</w:t>
      </w:r>
    </w:p>
    <w:p w14:paraId="1DE1D386"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Bank and other financial institution securities including Term Deposits, Debentures, Secured and Unsecured Notes and Bonds:</w:t>
      </w:r>
    </w:p>
    <w:p w14:paraId="7B7C8601" w14:textId="77777777" w:rsidR="00172C25" w:rsidRPr="00172C25" w:rsidRDefault="00172C25" w:rsidP="00172C25">
      <w:pPr>
        <w:numPr>
          <w:ilvl w:val="0"/>
          <w:numId w:val="2"/>
        </w:numPr>
        <w:tabs>
          <w:tab w:val="clear" w:pos="720"/>
          <w:tab w:val="num" w:pos="1496"/>
          <w:tab w:val="left" w:pos="1701"/>
          <w:tab w:val="left" w:pos="2552"/>
        </w:tabs>
        <w:spacing w:after="0" w:line="240" w:lineRule="auto"/>
        <w:ind w:left="1496" w:hanging="929"/>
        <w:jc w:val="both"/>
        <w:rPr>
          <w:rFonts w:ascii="Trebuchet MS" w:eastAsia="Times New Roman" w:hAnsi="Trebuchet MS" w:cs="Trebuchet MS"/>
          <w:kern w:val="32"/>
        </w:rPr>
      </w:pPr>
      <w:r w:rsidRPr="00172C25">
        <w:rPr>
          <w:rFonts w:ascii="Trebuchet MS" w:eastAsia="Times New Roman" w:hAnsi="Trebuchet MS" w:cs="Trebuchet MS"/>
          <w:kern w:val="32"/>
        </w:rPr>
        <w:t>Any other investment that the trustee may feel prudent to achieve the objective of the fund.</w:t>
      </w:r>
    </w:p>
    <w:p w14:paraId="732DDBC2"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41548402"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r w:rsidRPr="00172C25">
        <w:rPr>
          <w:rFonts w:ascii="Trebuchet MS" w:eastAsia="Times New Roman" w:hAnsi="Trebuchet MS" w:cs="Trebuchet MS"/>
          <w:kern w:val="32"/>
        </w:rPr>
        <w:t xml:space="preserve">The Trustee may from time to time decide to seek professional advice to Accountants, Solicitors or Financial Planners in the formulation of any their future investment strategy. </w:t>
      </w:r>
    </w:p>
    <w:p w14:paraId="6259152B"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0E8E07AA"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r w:rsidRPr="00172C25">
        <w:rPr>
          <w:rFonts w:ascii="Trebuchet MS" w:eastAsia="Times New Roman" w:hAnsi="Trebuchet MS" w:cs="Trebuchet MS"/>
          <w:kern w:val="32"/>
        </w:rPr>
        <w:t xml:space="preserve">In formulating this strategy the </w:t>
      </w:r>
      <w:r w:rsidR="004442B2" w:rsidRPr="00172C25">
        <w:rPr>
          <w:rFonts w:ascii="Trebuchet MS" w:eastAsia="Times New Roman" w:hAnsi="Trebuchet MS" w:cs="Trebuchet MS"/>
          <w:kern w:val="32"/>
        </w:rPr>
        <w:t>trustee</w:t>
      </w:r>
      <w:r w:rsidR="004442B2">
        <w:rPr>
          <w:rFonts w:ascii="Trebuchet MS" w:eastAsia="Times New Roman" w:hAnsi="Trebuchet MS" w:cs="Trebuchet MS"/>
          <w:kern w:val="32"/>
        </w:rPr>
        <w:t>s</w:t>
      </w:r>
      <w:r w:rsidRPr="00172C25">
        <w:rPr>
          <w:rFonts w:ascii="Trebuchet MS" w:eastAsia="Times New Roman" w:hAnsi="Trebuchet MS" w:cs="Trebuchet MS"/>
          <w:kern w:val="32"/>
        </w:rPr>
        <w:t xml:space="preserve"> have taken into consideration relevant features of the various investments in accordance with both the fund’s objectives and appropriate legislation.</w:t>
      </w:r>
    </w:p>
    <w:p w14:paraId="79C8AD97" w14:textId="77777777" w:rsidR="00172C25" w:rsidRPr="00172C25" w:rsidRDefault="00172C25" w:rsidP="00172C25">
      <w:pPr>
        <w:spacing w:after="0" w:line="240" w:lineRule="auto"/>
        <w:rPr>
          <w:rFonts w:ascii="Trebuchet MS" w:eastAsia="Times New Roman" w:hAnsi="Trebuchet MS" w:cs="Trebuchet MS"/>
          <w:lang w:val="en-US"/>
        </w:rPr>
      </w:pPr>
    </w:p>
    <w:p w14:paraId="22B879D6" w14:textId="77777777" w:rsidR="00172C25" w:rsidRPr="00172C25" w:rsidRDefault="00172C25" w:rsidP="00172C25">
      <w:pPr>
        <w:spacing w:after="0" w:line="240" w:lineRule="auto"/>
        <w:rPr>
          <w:rFonts w:ascii="Trebuchet MS" w:eastAsia="Times New Roman" w:hAnsi="Trebuchet MS" w:cs="Trebuchet MS"/>
          <w:lang w:val="en-US"/>
        </w:rPr>
      </w:pPr>
      <w:r w:rsidRPr="00172C25">
        <w:rPr>
          <w:rFonts w:ascii="Trebuchet MS" w:eastAsia="Times New Roman" w:hAnsi="Trebuchet MS" w:cs="Trebuchet MS"/>
          <w:lang w:val="en-US"/>
        </w:rPr>
        <w:t xml:space="preserve">While drafting this investment strategy, the </w:t>
      </w:r>
      <w:r w:rsidR="004442B2" w:rsidRPr="00172C25">
        <w:rPr>
          <w:rFonts w:ascii="Trebuchet MS" w:eastAsia="Times New Roman" w:hAnsi="Trebuchet MS" w:cs="Trebuchet MS"/>
          <w:lang w:val="en-US"/>
        </w:rPr>
        <w:t>trustees have</w:t>
      </w:r>
      <w:r w:rsidRPr="00172C25">
        <w:rPr>
          <w:rFonts w:ascii="Trebuchet MS" w:eastAsia="Times New Roman" w:hAnsi="Trebuchet MS" w:cs="Trebuchet MS"/>
          <w:lang w:val="en-US"/>
        </w:rPr>
        <w:t xml:space="preserve"> taken into account all of the circumstances of the fund, including, but not limited to:</w:t>
      </w:r>
    </w:p>
    <w:p w14:paraId="1A26C383" w14:textId="77777777" w:rsidR="00172C25" w:rsidRPr="00172C25" w:rsidRDefault="00172C25" w:rsidP="00172C25">
      <w:pPr>
        <w:spacing w:after="0" w:line="240" w:lineRule="auto"/>
        <w:rPr>
          <w:rFonts w:ascii="Trebuchet MS" w:eastAsia="Times New Roman" w:hAnsi="Trebuchet MS" w:cs="Trebuchet MS"/>
          <w:lang w:val="en-US"/>
        </w:rPr>
      </w:pPr>
    </w:p>
    <w:p w14:paraId="5C2737FA"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the risks involved in making each investment;</w:t>
      </w:r>
    </w:p>
    <w:p w14:paraId="679B6548"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the likely return from making each investment;</w:t>
      </w:r>
    </w:p>
    <w:p w14:paraId="4F8977D6"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the range and diversity of investments;</w:t>
      </w:r>
    </w:p>
    <w:p w14:paraId="67C7302C"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any risks coming from limited diversification;</w:t>
      </w:r>
    </w:p>
    <w:p w14:paraId="5F8FE33F"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the liquidity of the fund’s investments;</w:t>
      </w:r>
    </w:p>
    <w:p w14:paraId="2E0DCADE"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expected cash flow requirements; and</w:t>
      </w:r>
    </w:p>
    <w:p w14:paraId="622C7E76"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t>the ability of the fund to meet its existing and prospective liabilities such as paying benefits to its members.</w:t>
      </w:r>
    </w:p>
    <w:p w14:paraId="5FFC7092" w14:textId="77777777" w:rsidR="00172C25" w:rsidRPr="00172C25" w:rsidRDefault="00172C25" w:rsidP="00172C25">
      <w:pPr>
        <w:numPr>
          <w:ilvl w:val="0"/>
          <w:numId w:val="3"/>
        </w:numPr>
        <w:tabs>
          <w:tab w:val="clear" w:pos="720"/>
          <w:tab w:val="num" w:pos="1496"/>
          <w:tab w:val="left" w:pos="1701"/>
          <w:tab w:val="left" w:pos="2552"/>
        </w:tabs>
        <w:spacing w:after="0" w:line="240" w:lineRule="auto"/>
        <w:ind w:left="1496" w:hanging="935"/>
        <w:rPr>
          <w:rFonts w:ascii="Trebuchet MS" w:eastAsia="Times New Roman" w:hAnsi="Trebuchet MS" w:cs="Trebuchet MS"/>
          <w:kern w:val="32"/>
        </w:rPr>
      </w:pPr>
      <w:r w:rsidRPr="00172C25">
        <w:rPr>
          <w:rFonts w:ascii="Trebuchet MS" w:eastAsia="Times New Roman" w:hAnsi="Trebuchet MS" w:cs="Trebuchet MS"/>
          <w:kern w:val="32"/>
        </w:rPr>
        <w:lastRenderedPageBreak/>
        <w:t xml:space="preserve"> Whether the trustee of the fund should hold insurance cover for one or more members of the fund.</w:t>
      </w:r>
    </w:p>
    <w:p w14:paraId="72778CF8" w14:textId="77777777" w:rsidR="00172C25" w:rsidRPr="00172C25" w:rsidRDefault="00172C25" w:rsidP="00172C25">
      <w:pPr>
        <w:tabs>
          <w:tab w:val="left" w:pos="720"/>
          <w:tab w:val="left" w:pos="851"/>
          <w:tab w:val="left" w:pos="1701"/>
          <w:tab w:val="left" w:pos="2552"/>
        </w:tabs>
        <w:spacing w:after="0" w:line="240" w:lineRule="auto"/>
        <w:rPr>
          <w:rFonts w:ascii="Trebuchet MS" w:eastAsia="Times New Roman" w:hAnsi="Trebuchet MS" w:cs="Trebuchet MS"/>
          <w:kern w:val="32"/>
        </w:rPr>
      </w:pPr>
    </w:p>
    <w:p w14:paraId="6F67F090"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b/>
          <w:bCs/>
          <w:kern w:val="32"/>
          <w:sz w:val="28"/>
          <w:szCs w:val="28"/>
        </w:rPr>
      </w:pPr>
      <w:r w:rsidRPr="00172C25">
        <w:rPr>
          <w:rFonts w:ascii="Trebuchet MS" w:eastAsia="Times New Roman" w:hAnsi="Trebuchet MS" w:cs="Trebuchet MS"/>
          <w:b/>
          <w:bCs/>
          <w:kern w:val="32"/>
          <w:sz w:val="28"/>
          <w:szCs w:val="28"/>
        </w:rPr>
        <w:t>Policies:</w:t>
      </w:r>
    </w:p>
    <w:p w14:paraId="0184C8DD"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i/>
          <w:iCs/>
          <w:kern w:val="32"/>
        </w:rPr>
      </w:pPr>
    </w:p>
    <w:p w14:paraId="5E1A8633"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i/>
          <w:iCs/>
          <w:kern w:val="32"/>
        </w:rPr>
      </w:pPr>
      <w:r w:rsidRPr="00172C25">
        <w:rPr>
          <w:rFonts w:ascii="Trebuchet MS" w:eastAsia="Times New Roman" w:hAnsi="Trebuchet MS" w:cs="Trebuchet MS"/>
          <w:i/>
          <w:iCs/>
          <w:kern w:val="32"/>
        </w:rPr>
        <w:t xml:space="preserve">The policies adopted by the Trustee in order to achieve these objectives are: </w:t>
      </w:r>
    </w:p>
    <w:p w14:paraId="3A9B2A0C"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i/>
          <w:iCs/>
          <w:kern w:val="32"/>
        </w:rPr>
      </w:pPr>
    </w:p>
    <w:p w14:paraId="6DA8D34A" w14:textId="77777777" w:rsidR="00172C25" w:rsidRPr="00172C25" w:rsidRDefault="00172C25" w:rsidP="00172C25">
      <w:pPr>
        <w:numPr>
          <w:ilvl w:val="0"/>
          <w:numId w:val="4"/>
        </w:numPr>
        <w:tabs>
          <w:tab w:val="clear" w:pos="720"/>
          <w:tab w:val="num" w:pos="1496"/>
          <w:tab w:val="left" w:pos="1701"/>
          <w:tab w:val="left" w:pos="2552"/>
        </w:tabs>
        <w:spacing w:after="0" w:line="240" w:lineRule="auto"/>
        <w:ind w:left="1496" w:hanging="935"/>
        <w:jc w:val="both"/>
        <w:rPr>
          <w:rFonts w:ascii="Trebuchet MS" w:eastAsia="Times New Roman" w:hAnsi="Trebuchet MS" w:cs="Trebuchet MS"/>
          <w:kern w:val="32"/>
        </w:rPr>
      </w:pPr>
      <w:r w:rsidRPr="00172C25">
        <w:rPr>
          <w:rFonts w:ascii="Trebuchet MS" w:eastAsia="Times New Roman" w:hAnsi="Trebuchet MS" w:cs="Trebuchet MS"/>
          <w:kern w:val="32"/>
        </w:rPr>
        <w:t>Regular monitoring of the performance of the fund’s investment, to oversee the overall investment mix and the expected cash flow requirements of the fund.</w:t>
      </w:r>
    </w:p>
    <w:p w14:paraId="00BEC249" w14:textId="77777777" w:rsidR="00172C25" w:rsidRPr="00172C25" w:rsidRDefault="00172C25" w:rsidP="00172C25">
      <w:pPr>
        <w:numPr>
          <w:ilvl w:val="0"/>
          <w:numId w:val="4"/>
        </w:numPr>
        <w:tabs>
          <w:tab w:val="clear" w:pos="720"/>
          <w:tab w:val="num" w:pos="1496"/>
          <w:tab w:val="left" w:pos="1701"/>
          <w:tab w:val="left" w:pos="2552"/>
        </w:tabs>
        <w:spacing w:after="0" w:line="240" w:lineRule="auto"/>
        <w:ind w:left="1496" w:hanging="935"/>
        <w:jc w:val="both"/>
        <w:rPr>
          <w:rFonts w:ascii="Trebuchet MS" w:eastAsia="Times New Roman" w:hAnsi="Trebuchet MS" w:cs="Trebuchet MS"/>
          <w:kern w:val="32"/>
        </w:rPr>
      </w:pPr>
      <w:r w:rsidRPr="00172C25">
        <w:rPr>
          <w:rFonts w:ascii="Trebuchet MS" w:eastAsia="Times New Roman" w:hAnsi="Trebuchet MS" w:cs="Trebuchet MS"/>
          <w:kern w:val="32"/>
        </w:rPr>
        <w:t>Balancing the fund’s investment portfolio due to changes in market conditions, by further sale and purchase of investments.</w:t>
      </w:r>
    </w:p>
    <w:p w14:paraId="31301C7F"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1DC213E6"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kern w:val="32"/>
        </w:rPr>
      </w:pPr>
      <w:r w:rsidRPr="00172C25">
        <w:rPr>
          <w:rFonts w:ascii="Trebuchet MS" w:eastAsia="Times New Roman" w:hAnsi="Trebuchet MS" w:cs="Trebuchet MS"/>
          <w:kern w:val="32"/>
        </w:rPr>
        <w:t>The Trustee’s aim will always be to ensure that they follow the investment strategy, however, the Trustee will at all time reserve the right to change the investment mix depending on the market situation and opportunities available to strengthen its Objectives.</w:t>
      </w:r>
    </w:p>
    <w:p w14:paraId="398222C7"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507D01AC"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kern w:val="32"/>
        </w:rPr>
      </w:pPr>
      <w:r w:rsidRPr="00172C25">
        <w:rPr>
          <w:rFonts w:ascii="Trebuchet MS" w:eastAsia="Times New Roman" w:hAnsi="Trebuchet MS" w:cs="Trebuchet MS"/>
          <w:kern w:val="32"/>
        </w:rPr>
        <w:t>A copy of current investment strategy of the fund will be made available to all members of the fund.</w:t>
      </w:r>
    </w:p>
    <w:p w14:paraId="66B60FAE"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kern w:val="32"/>
        </w:rPr>
      </w:pPr>
    </w:p>
    <w:p w14:paraId="71846B23" w14:textId="77777777" w:rsidR="00172C25" w:rsidRPr="00172C25" w:rsidRDefault="00172C25" w:rsidP="00172C25">
      <w:pPr>
        <w:tabs>
          <w:tab w:val="left" w:pos="851"/>
          <w:tab w:val="left" w:pos="1701"/>
          <w:tab w:val="left" w:pos="2552"/>
        </w:tabs>
        <w:spacing w:after="0" w:line="240" w:lineRule="auto"/>
        <w:rPr>
          <w:rFonts w:ascii="Trebuchet MS" w:eastAsia="Times New Roman" w:hAnsi="Trebuchet MS" w:cs="Trebuchet MS"/>
          <w:kern w:val="32"/>
        </w:rPr>
      </w:pPr>
    </w:p>
    <w:p w14:paraId="000F1142" w14:textId="77777777" w:rsidR="00172C25" w:rsidRPr="00172C25" w:rsidRDefault="00172C25" w:rsidP="00172C25">
      <w:pPr>
        <w:tabs>
          <w:tab w:val="left" w:pos="851"/>
          <w:tab w:val="left" w:pos="1701"/>
          <w:tab w:val="left" w:pos="2552"/>
        </w:tabs>
        <w:spacing w:after="0" w:line="240" w:lineRule="auto"/>
        <w:jc w:val="both"/>
        <w:rPr>
          <w:rFonts w:ascii="Trebuchet MS" w:eastAsia="Times New Roman" w:hAnsi="Trebuchet MS" w:cs="Trebuchet MS"/>
          <w:kern w:val="32"/>
        </w:rPr>
      </w:pPr>
    </w:p>
    <w:p w14:paraId="5D15C80C" w14:textId="77777777" w:rsidR="00172C25" w:rsidRPr="00172C25" w:rsidRDefault="00172C25" w:rsidP="00172C25">
      <w:pPr>
        <w:tabs>
          <w:tab w:val="left" w:pos="851"/>
          <w:tab w:val="left" w:pos="1701"/>
          <w:tab w:val="left" w:pos="2552"/>
        </w:tabs>
        <w:spacing w:after="0" w:line="240" w:lineRule="auto"/>
        <w:jc w:val="center"/>
        <w:rPr>
          <w:rFonts w:ascii="Trebuchet MS" w:eastAsia="Times New Roman" w:hAnsi="Trebuchet MS" w:cs="Trebuchet MS"/>
          <w:b/>
          <w:bCs/>
          <w:kern w:val="32"/>
        </w:rPr>
      </w:pPr>
    </w:p>
    <w:tbl>
      <w:tblPr>
        <w:tblStyle w:val="TableGrid"/>
        <w:tblW w:w="9498" w:type="dxa"/>
        <w:tblInd w:w="108" w:type="dxa"/>
        <w:tblLook w:val="04A0" w:firstRow="1" w:lastRow="0" w:firstColumn="1" w:lastColumn="0" w:noHBand="0" w:noVBand="1"/>
      </w:tblPr>
      <w:tblGrid>
        <w:gridCol w:w="7088"/>
        <w:gridCol w:w="2410"/>
      </w:tblGrid>
      <w:tr w:rsidR="00E30F1E" w14:paraId="2314ECA9" w14:textId="77777777" w:rsidTr="00E30F1E">
        <w:tc>
          <w:tcPr>
            <w:tcW w:w="7088" w:type="dxa"/>
          </w:tcPr>
          <w:p w14:paraId="27A8619C" w14:textId="60F35BD5"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Signature of Director</w:t>
            </w:r>
            <w:r w:rsidR="00A55827">
              <w:rPr>
                <w:rFonts w:ascii="Trebuchet MS" w:eastAsia="Times New Roman" w:hAnsi="Trebuchet MS" w:cs="Trebuchet MS"/>
                <w:bCs/>
                <w:kern w:val="32"/>
                <w:lang w:eastAsia="en-US"/>
              </w:rPr>
              <w:t>s</w:t>
            </w:r>
            <w:r>
              <w:rPr>
                <w:rFonts w:ascii="Trebuchet MS" w:eastAsia="Times New Roman" w:hAnsi="Trebuchet MS" w:cs="Trebuchet MS"/>
                <w:bCs/>
                <w:kern w:val="32"/>
                <w:lang w:eastAsia="en-US"/>
              </w:rPr>
              <w:t xml:space="preserve"> of the Trustee Company</w:t>
            </w:r>
          </w:p>
          <w:p w14:paraId="01B55858"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250AE410" w14:textId="77777777" w:rsidR="00E30F1E" w:rsidRP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2DDC0738" w14:textId="77777777" w:rsidR="00E30F1E" w:rsidRDefault="00E30F1E" w:rsidP="00E30F1E">
            <w:pPr>
              <w:jc w:val="both"/>
              <w:rPr>
                <w:rStyle w:val="tablesmlfont"/>
                <w:rFonts w:ascii="Trebuchet MS" w:hAnsi="Trebuchet MS"/>
                <w:b/>
                <w:bCs/>
                <w:sz w:val="22"/>
              </w:rPr>
            </w:pPr>
            <w:r>
              <w:rPr>
                <w:rStyle w:val="tablesmlfont"/>
                <w:rFonts w:ascii="Trebuchet MS" w:hAnsi="Trebuchet MS"/>
                <w:b/>
                <w:bCs/>
                <w:sz w:val="22"/>
              </w:rPr>
              <w:t>………………………………………………………………..</w:t>
            </w:r>
          </w:p>
          <w:p w14:paraId="6D0DABCF" w14:textId="77777777" w:rsidR="00E30F1E"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TERRY MIN SIN CHONG</w:t>
            </w:r>
          </w:p>
          <w:p w14:paraId="40851471"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4C6E10C9"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3586D1C7" w14:textId="77777777" w:rsidR="00E30F1E" w:rsidRDefault="00E30F1E" w:rsidP="00E30F1E">
            <w:pPr>
              <w:jc w:val="both"/>
              <w:rPr>
                <w:rStyle w:val="tablesmlfont"/>
                <w:rFonts w:ascii="Trebuchet MS" w:hAnsi="Trebuchet MS"/>
                <w:b/>
                <w:bCs/>
                <w:sz w:val="22"/>
              </w:rPr>
            </w:pPr>
            <w:r>
              <w:rPr>
                <w:rStyle w:val="tablesmlfont"/>
                <w:rFonts w:ascii="Trebuchet MS" w:hAnsi="Trebuchet MS"/>
                <w:b/>
                <w:bCs/>
                <w:sz w:val="22"/>
              </w:rPr>
              <w:t>………………………………………………………………..</w:t>
            </w:r>
          </w:p>
          <w:p w14:paraId="102A8235" w14:textId="77777777" w:rsidR="00E30F1E"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CAROL OI WAH CHONG</w:t>
            </w:r>
          </w:p>
          <w:p w14:paraId="49D1E699" w14:textId="77777777" w:rsidR="008F6944" w:rsidRDefault="008F6944" w:rsidP="008F6944">
            <w:pPr>
              <w:jc w:val="both"/>
              <w:rPr>
                <w:rStyle w:val="tablesmlfont"/>
                <w:rFonts w:ascii="Trebuchet MS" w:hAnsi="Trebuchet MS"/>
                <w:b/>
                <w:bCs/>
                <w:sz w:val="22"/>
              </w:rPr>
            </w:pPr>
          </w:p>
          <w:p w14:paraId="14885007" w14:textId="77777777" w:rsidR="008F6944" w:rsidRDefault="008F6944" w:rsidP="008F6944">
            <w:pPr>
              <w:jc w:val="both"/>
              <w:rPr>
                <w:rStyle w:val="tablesmlfont"/>
                <w:rFonts w:ascii="Trebuchet MS" w:hAnsi="Trebuchet MS"/>
                <w:b/>
                <w:bCs/>
                <w:sz w:val="22"/>
              </w:rPr>
            </w:pPr>
          </w:p>
          <w:p w14:paraId="4C72EB38" w14:textId="77777777" w:rsidR="008F6944" w:rsidRDefault="008F6944" w:rsidP="008F6944">
            <w:pPr>
              <w:jc w:val="both"/>
              <w:rPr>
                <w:rStyle w:val="tablesmlfont"/>
                <w:rFonts w:ascii="Trebuchet MS" w:hAnsi="Trebuchet MS"/>
                <w:b/>
                <w:bCs/>
                <w:sz w:val="22"/>
              </w:rPr>
            </w:pPr>
          </w:p>
          <w:p w14:paraId="6FB6928A" w14:textId="77777777" w:rsidR="008F6944" w:rsidRDefault="008F6944" w:rsidP="008F6944">
            <w:pPr>
              <w:jc w:val="both"/>
              <w:rPr>
                <w:rStyle w:val="tablesmlfont"/>
                <w:rFonts w:ascii="Trebuchet MS" w:hAnsi="Trebuchet MS"/>
                <w:b/>
                <w:bCs/>
                <w:sz w:val="22"/>
              </w:rPr>
            </w:pPr>
            <w:r>
              <w:rPr>
                <w:rStyle w:val="tablesmlfont"/>
                <w:rFonts w:ascii="Trebuchet MS" w:hAnsi="Trebuchet MS"/>
                <w:b/>
                <w:bCs/>
                <w:sz w:val="22"/>
              </w:rPr>
              <w:t>………………………………………………………………..</w:t>
            </w:r>
          </w:p>
          <w:p w14:paraId="4A20B81C" w14:textId="77777777" w:rsidR="008F6944" w:rsidRDefault="008F6944" w:rsidP="008F6944">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CHRISTOPHER CHONG</w:t>
            </w:r>
          </w:p>
          <w:p w14:paraId="6443ED4D" w14:textId="77777777" w:rsidR="008F6944" w:rsidRDefault="008F6944" w:rsidP="008F6944">
            <w:pPr>
              <w:jc w:val="both"/>
              <w:rPr>
                <w:rStyle w:val="tablesmlfont"/>
                <w:rFonts w:ascii="Trebuchet MS" w:hAnsi="Trebuchet MS"/>
                <w:b/>
                <w:bCs/>
                <w:sz w:val="22"/>
              </w:rPr>
            </w:pPr>
          </w:p>
          <w:p w14:paraId="1CF388BA" w14:textId="77777777" w:rsidR="008F6944" w:rsidRDefault="008F6944" w:rsidP="008F6944">
            <w:pPr>
              <w:jc w:val="both"/>
              <w:rPr>
                <w:rStyle w:val="tablesmlfont"/>
                <w:rFonts w:ascii="Trebuchet MS" w:hAnsi="Trebuchet MS"/>
                <w:b/>
                <w:bCs/>
                <w:sz w:val="22"/>
              </w:rPr>
            </w:pPr>
          </w:p>
          <w:p w14:paraId="45D114AC" w14:textId="77777777" w:rsidR="008F6944" w:rsidRDefault="008F6944" w:rsidP="008F6944">
            <w:pPr>
              <w:jc w:val="both"/>
              <w:rPr>
                <w:rStyle w:val="tablesmlfont"/>
                <w:rFonts w:ascii="Trebuchet MS" w:hAnsi="Trebuchet MS"/>
                <w:b/>
                <w:bCs/>
                <w:sz w:val="22"/>
              </w:rPr>
            </w:pPr>
          </w:p>
          <w:p w14:paraId="0112E0CE" w14:textId="77777777" w:rsidR="008F6944" w:rsidRDefault="008F6944" w:rsidP="008F6944">
            <w:pPr>
              <w:jc w:val="both"/>
              <w:rPr>
                <w:rStyle w:val="tablesmlfont"/>
                <w:rFonts w:ascii="Trebuchet MS" w:hAnsi="Trebuchet MS"/>
                <w:b/>
                <w:bCs/>
                <w:sz w:val="22"/>
              </w:rPr>
            </w:pPr>
            <w:r>
              <w:rPr>
                <w:rStyle w:val="tablesmlfont"/>
                <w:rFonts w:ascii="Trebuchet MS" w:hAnsi="Trebuchet MS"/>
                <w:b/>
                <w:bCs/>
                <w:sz w:val="22"/>
              </w:rPr>
              <w:t>………………………………………………………………..</w:t>
            </w:r>
          </w:p>
          <w:p w14:paraId="4C46FBE7" w14:textId="77777777" w:rsidR="008F6944" w:rsidRDefault="008F6944" w:rsidP="008F6944">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JONATHAN WEE LI CHONG</w:t>
            </w:r>
          </w:p>
          <w:p w14:paraId="5A3AA82E" w14:textId="77777777" w:rsidR="00E30F1E" w:rsidRP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tc>
        <w:tc>
          <w:tcPr>
            <w:tcW w:w="2410" w:type="dxa"/>
          </w:tcPr>
          <w:p w14:paraId="1752DB28"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Date</w:t>
            </w:r>
          </w:p>
          <w:p w14:paraId="60AE5D54"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w:t>
            </w:r>
          </w:p>
          <w:p w14:paraId="1C3F4A84"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w:t>
            </w:r>
          </w:p>
          <w:p w14:paraId="431A6C1D" w14:textId="420B2EAB" w:rsidR="00E30F1E"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01/07/20</w:t>
            </w:r>
            <w:r w:rsidR="00800713">
              <w:rPr>
                <w:rFonts w:ascii="Trebuchet MS" w:eastAsia="Times New Roman" w:hAnsi="Trebuchet MS" w:cs="Trebuchet MS"/>
                <w:bCs/>
                <w:kern w:val="32"/>
                <w:lang w:eastAsia="en-US"/>
              </w:rPr>
              <w:t>2</w:t>
            </w:r>
            <w:r w:rsidR="00C870DE">
              <w:rPr>
                <w:rFonts w:ascii="Trebuchet MS" w:eastAsia="Times New Roman" w:hAnsi="Trebuchet MS" w:cs="Trebuchet MS"/>
                <w:bCs/>
                <w:kern w:val="32"/>
                <w:lang w:eastAsia="en-US"/>
              </w:rPr>
              <w:t>1</w:t>
            </w:r>
          </w:p>
          <w:p w14:paraId="67B27D48"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457D30D0"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6EC6667D" w14:textId="77777777"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6AAC757F" w14:textId="19B3FB00" w:rsidR="00800713" w:rsidRDefault="008F6944" w:rsidP="00800713">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w:t>
            </w:r>
            <w:r w:rsidR="00800713">
              <w:rPr>
                <w:rFonts w:ascii="Trebuchet MS" w:eastAsia="Times New Roman" w:hAnsi="Trebuchet MS" w:cs="Trebuchet MS"/>
                <w:bCs/>
                <w:kern w:val="32"/>
                <w:lang w:eastAsia="en-US"/>
              </w:rPr>
              <w:t>01/07/202</w:t>
            </w:r>
            <w:r w:rsidR="00C870DE">
              <w:rPr>
                <w:rFonts w:ascii="Trebuchet MS" w:eastAsia="Times New Roman" w:hAnsi="Trebuchet MS" w:cs="Trebuchet MS"/>
                <w:bCs/>
                <w:kern w:val="32"/>
                <w:lang w:eastAsia="en-US"/>
              </w:rPr>
              <w:t>1</w:t>
            </w:r>
          </w:p>
          <w:p w14:paraId="4C56BBD3" w14:textId="752483F1" w:rsidR="00E30F1E" w:rsidRDefault="00E30F1E"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36707594"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135B8623"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39359840"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05FC82BA" w14:textId="2911E446" w:rsidR="00800713" w:rsidRDefault="00800713" w:rsidP="00800713">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01/07/202</w:t>
            </w:r>
            <w:r w:rsidR="00C870DE">
              <w:rPr>
                <w:rFonts w:ascii="Trebuchet MS" w:eastAsia="Times New Roman" w:hAnsi="Trebuchet MS" w:cs="Trebuchet MS"/>
                <w:bCs/>
                <w:kern w:val="32"/>
                <w:lang w:eastAsia="en-US"/>
              </w:rPr>
              <w:t>1</w:t>
            </w:r>
          </w:p>
          <w:p w14:paraId="289AA7F0"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50296F10" w14:textId="77777777" w:rsidR="008F6944"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p w14:paraId="1D63E551" w14:textId="761E92CD" w:rsidR="00800713" w:rsidRDefault="00800713" w:rsidP="00800713">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r>
              <w:rPr>
                <w:rFonts w:ascii="Trebuchet MS" w:eastAsia="Times New Roman" w:hAnsi="Trebuchet MS" w:cs="Trebuchet MS"/>
                <w:bCs/>
                <w:kern w:val="32"/>
                <w:lang w:eastAsia="en-US"/>
              </w:rPr>
              <w:t xml:space="preserve">        01/07/202</w:t>
            </w:r>
            <w:r w:rsidR="00C870DE">
              <w:rPr>
                <w:rFonts w:ascii="Trebuchet MS" w:eastAsia="Times New Roman" w:hAnsi="Trebuchet MS" w:cs="Trebuchet MS"/>
                <w:bCs/>
                <w:kern w:val="32"/>
                <w:lang w:eastAsia="en-US"/>
              </w:rPr>
              <w:t>1</w:t>
            </w:r>
          </w:p>
          <w:p w14:paraId="0D9B8A4A" w14:textId="1C611252" w:rsidR="008F6944" w:rsidRPr="00E30F1E" w:rsidRDefault="008F6944" w:rsidP="00E30F1E">
            <w:pPr>
              <w:tabs>
                <w:tab w:val="left" w:pos="851"/>
                <w:tab w:val="left" w:pos="1701"/>
                <w:tab w:val="left" w:pos="2552"/>
              </w:tabs>
              <w:spacing w:before="60" w:after="60" w:line="312" w:lineRule="auto"/>
              <w:jc w:val="both"/>
              <w:rPr>
                <w:rFonts w:ascii="Trebuchet MS" w:eastAsia="Times New Roman" w:hAnsi="Trebuchet MS" w:cs="Trebuchet MS"/>
                <w:bCs/>
                <w:kern w:val="32"/>
                <w:lang w:eastAsia="en-US"/>
              </w:rPr>
            </w:pPr>
          </w:p>
        </w:tc>
      </w:tr>
    </w:tbl>
    <w:p w14:paraId="74C7D693" w14:textId="77777777" w:rsidR="00172C25" w:rsidRDefault="00172C25" w:rsidP="005D042A">
      <w:pPr>
        <w:tabs>
          <w:tab w:val="left" w:pos="851"/>
          <w:tab w:val="left" w:pos="1701"/>
          <w:tab w:val="left" w:pos="2552"/>
        </w:tabs>
        <w:spacing w:before="60" w:after="60" w:line="312" w:lineRule="auto"/>
        <w:rPr>
          <w:rFonts w:ascii="Trebuchet MS" w:eastAsia="Times New Roman" w:hAnsi="Trebuchet MS" w:cs="Trebuchet MS"/>
          <w:b/>
          <w:bCs/>
          <w:kern w:val="32"/>
          <w:sz w:val="32"/>
          <w:szCs w:val="32"/>
          <w:lang w:eastAsia="en-US"/>
        </w:rPr>
      </w:pPr>
    </w:p>
    <w:sectPr w:rsidR="00172C25" w:rsidSect="009153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4FD8" w14:textId="77777777" w:rsidR="00C25340" w:rsidRDefault="00C25340" w:rsidP="00C25340">
      <w:pPr>
        <w:spacing w:after="0" w:line="240" w:lineRule="auto"/>
      </w:pPr>
      <w:r>
        <w:separator/>
      </w:r>
    </w:p>
  </w:endnote>
  <w:endnote w:type="continuationSeparator" w:id="0">
    <w:p w14:paraId="14F81BBD" w14:textId="77777777" w:rsidR="00C25340" w:rsidRDefault="00C25340" w:rsidP="00C2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55 Roman">
    <w:altName w:val="Helvetica 55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E09C" w14:textId="77777777" w:rsidR="00C25340" w:rsidRDefault="00C25340" w:rsidP="00C25340">
      <w:pPr>
        <w:spacing w:after="0" w:line="240" w:lineRule="auto"/>
      </w:pPr>
      <w:r>
        <w:separator/>
      </w:r>
    </w:p>
  </w:footnote>
  <w:footnote w:type="continuationSeparator" w:id="0">
    <w:p w14:paraId="5327F144" w14:textId="77777777" w:rsidR="00C25340" w:rsidRDefault="00C25340" w:rsidP="00C25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49"/>
    <w:multiLevelType w:val="hybridMultilevel"/>
    <w:tmpl w:val="7B4238C0"/>
    <w:lvl w:ilvl="0" w:tplc="04090003">
      <w:start w:val="1"/>
      <w:numFmt w:val="bullet"/>
      <w:lvlText w:val="o"/>
      <w:lvlJc w:val="left"/>
      <w:pPr>
        <w:tabs>
          <w:tab w:val="num" w:pos="720"/>
        </w:tabs>
        <w:ind w:left="720" w:hanging="360"/>
      </w:pPr>
      <w:rPr>
        <w:rFonts w:ascii="Courier New" w:hAnsi="Courier New"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743B7"/>
    <w:multiLevelType w:val="multilevel"/>
    <w:tmpl w:val="CB10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1C08"/>
    <w:multiLevelType w:val="hybridMultilevel"/>
    <w:tmpl w:val="3FC82AE0"/>
    <w:lvl w:ilvl="0" w:tplc="0C09000B">
      <w:start w:val="1"/>
      <w:numFmt w:val="bullet"/>
      <w:lvlText w:val=""/>
      <w:lvlJc w:val="left"/>
      <w:pPr>
        <w:ind w:left="80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17821951"/>
    <w:multiLevelType w:val="hybridMultilevel"/>
    <w:tmpl w:val="EB48CF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D1619"/>
    <w:multiLevelType w:val="hybridMultilevel"/>
    <w:tmpl w:val="EA821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778FA"/>
    <w:multiLevelType w:val="hybridMultilevel"/>
    <w:tmpl w:val="DC427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D4203"/>
    <w:multiLevelType w:val="hybridMultilevel"/>
    <w:tmpl w:val="5DAC04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614A1"/>
    <w:multiLevelType w:val="hybridMultilevel"/>
    <w:tmpl w:val="D30AD0D0"/>
    <w:lvl w:ilvl="0" w:tplc="0C090003">
      <w:start w:val="1"/>
      <w:numFmt w:val="bullet"/>
      <w:lvlText w:val="o"/>
      <w:lvlJc w:val="left"/>
      <w:pPr>
        <w:ind w:left="1854"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62D72EA"/>
    <w:multiLevelType w:val="hybridMultilevel"/>
    <w:tmpl w:val="706EAF7C"/>
    <w:lvl w:ilvl="0" w:tplc="04090003">
      <w:start w:val="1"/>
      <w:numFmt w:val="bullet"/>
      <w:lvlText w:val="o"/>
      <w:lvlJc w:val="left"/>
      <w:pPr>
        <w:tabs>
          <w:tab w:val="num" w:pos="720"/>
        </w:tabs>
        <w:ind w:left="720" w:hanging="360"/>
      </w:pPr>
      <w:rPr>
        <w:rFonts w:ascii="Courier New" w:hAnsi="Courier New"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67E47"/>
    <w:multiLevelType w:val="hybridMultilevel"/>
    <w:tmpl w:val="101C531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B1F4E"/>
    <w:multiLevelType w:val="hybridMultilevel"/>
    <w:tmpl w:val="7B003CC4"/>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715111EA"/>
    <w:multiLevelType w:val="hybridMultilevel"/>
    <w:tmpl w:val="D10401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33FE0"/>
    <w:multiLevelType w:val="hybridMultilevel"/>
    <w:tmpl w:val="D20CC0E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8324B"/>
    <w:multiLevelType w:val="hybridMultilevel"/>
    <w:tmpl w:val="45E280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28668294">
    <w:abstractNumId w:val="4"/>
  </w:num>
  <w:num w:numId="2" w16cid:durableId="1618834931">
    <w:abstractNumId w:val="6"/>
  </w:num>
  <w:num w:numId="3" w16cid:durableId="452599071">
    <w:abstractNumId w:val="1"/>
  </w:num>
  <w:num w:numId="4" w16cid:durableId="358094054">
    <w:abstractNumId w:val="5"/>
  </w:num>
  <w:num w:numId="5" w16cid:durableId="673654085">
    <w:abstractNumId w:val="13"/>
  </w:num>
  <w:num w:numId="6" w16cid:durableId="740101181">
    <w:abstractNumId w:val="12"/>
  </w:num>
  <w:num w:numId="7" w16cid:durableId="19919809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6703469">
    <w:abstractNumId w:val="9"/>
  </w:num>
  <w:num w:numId="9" w16cid:durableId="2046634586">
    <w:abstractNumId w:val="0"/>
  </w:num>
  <w:num w:numId="10" w16cid:durableId="1694064694">
    <w:abstractNumId w:val="8"/>
  </w:num>
  <w:num w:numId="11" w16cid:durableId="1362636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585928">
    <w:abstractNumId w:val="11"/>
  </w:num>
  <w:num w:numId="13" w16cid:durableId="745762650">
    <w:abstractNumId w:val="3"/>
  </w:num>
  <w:num w:numId="14" w16cid:durableId="16549448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C25"/>
    <w:rsid w:val="00080E5F"/>
    <w:rsid w:val="000E4100"/>
    <w:rsid w:val="000F733E"/>
    <w:rsid w:val="00172C25"/>
    <w:rsid w:val="001E507D"/>
    <w:rsid w:val="00270380"/>
    <w:rsid w:val="00284775"/>
    <w:rsid w:val="002965FB"/>
    <w:rsid w:val="002D06F7"/>
    <w:rsid w:val="00330C47"/>
    <w:rsid w:val="004442B2"/>
    <w:rsid w:val="004E5FC6"/>
    <w:rsid w:val="004F237A"/>
    <w:rsid w:val="005D042A"/>
    <w:rsid w:val="00615AA0"/>
    <w:rsid w:val="007314F0"/>
    <w:rsid w:val="00736D88"/>
    <w:rsid w:val="00764250"/>
    <w:rsid w:val="00800713"/>
    <w:rsid w:val="00887809"/>
    <w:rsid w:val="008F6944"/>
    <w:rsid w:val="00915384"/>
    <w:rsid w:val="0091731B"/>
    <w:rsid w:val="0093504C"/>
    <w:rsid w:val="00942DF2"/>
    <w:rsid w:val="0099495A"/>
    <w:rsid w:val="009C4305"/>
    <w:rsid w:val="00A55827"/>
    <w:rsid w:val="00C25340"/>
    <w:rsid w:val="00C870DE"/>
    <w:rsid w:val="00CF6AF1"/>
    <w:rsid w:val="00E30F1E"/>
    <w:rsid w:val="00E34910"/>
    <w:rsid w:val="00F85CED"/>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FA49"/>
  <w15:docId w15:val="{311343EE-123C-4D6D-9FD5-75023F2C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F0"/>
  </w:style>
  <w:style w:type="paragraph" w:styleId="Heading2">
    <w:name w:val="heading 2"/>
    <w:basedOn w:val="Normal"/>
    <w:next w:val="Normal"/>
    <w:link w:val="Heading2Char"/>
    <w:uiPriority w:val="99"/>
    <w:qFormat/>
    <w:rsid w:val="00172C25"/>
    <w:pPr>
      <w:keepNext/>
      <w:tabs>
        <w:tab w:val="left" w:pos="851"/>
        <w:tab w:val="left" w:pos="1701"/>
        <w:tab w:val="left" w:pos="2552"/>
      </w:tabs>
      <w:spacing w:before="240" w:after="60" w:line="312" w:lineRule="auto"/>
      <w:outlineLvl w:val="1"/>
    </w:pPr>
    <w:rPr>
      <w:rFonts w:ascii="Arial" w:hAnsi="Arial" w:cs="Arial"/>
      <w:b/>
      <w:bCs/>
      <w:i/>
      <w:i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72C25"/>
    <w:rPr>
      <w:rFonts w:ascii="Arial" w:hAnsi="Arial" w:cs="Arial"/>
      <w:b/>
      <w:bCs/>
      <w:i/>
      <w:iCs/>
      <w:kern w:val="32"/>
      <w:sz w:val="28"/>
      <w:szCs w:val="28"/>
    </w:rPr>
  </w:style>
  <w:style w:type="paragraph" w:styleId="NormalWeb">
    <w:name w:val="Normal (Web)"/>
    <w:basedOn w:val="Normal"/>
    <w:uiPriority w:val="99"/>
    <w:semiHidden/>
    <w:unhideWhenUsed/>
    <w:rsid w:val="00172C2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72C25"/>
    <w:pPr>
      <w:tabs>
        <w:tab w:val="left" w:pos="851"/>
        <w:tab w:val="left" w:pos="1701"/>
        <w:tab w:val="left" w:pos="2552"/>
      </w:tabs>
      <w:spacing w:before="60" w:after="60" w:line="312" w:lineRule="auto"/>
    </w:pPr>
    <w:rPr>
      <w:rFonts w:ascii="Trebuchet MS" w:eastAsia="Times New Roman" w:hAnsi="Trebuchet MS" w:cs="Trebuchet MS"/>
      <w:i/>
      <w:iCs/>
      <w:kern w:val="32"/>
      <w:sz w:val="24"/>
      <w:szCs w:val="24"/>
    </w:rPr>
  </w:style>
  <w:style w:type="character" w:customStyle="1" w:styleId="BodyTextIndentChar">
    <w:name w:val="Body Text Indent Char"/>
    <w:basedOn w:val="DefaultParagraphFont"/>
    <w:link w:val="BodyTextIndent"/>
    <w:uiPriority w:val="99"/>
    <w:semiHidden/>
    <w:rsid w:val="00172C25"/>
    <w:rPr>
      <w:rFonts w:ascii="Trebuchet MS" w:eastAsia="Times New Roman" w:hAnsi="Trebuchet MS" w:cs="Trebuchet MS"/>
      <w:i/>
      <w:iCs/>
      <w:kern w:val="32"/>
      <w:sz w:val="24"/>
      <w:szCs w:val="24"/>
    </w:rPr>
  </w:style>
  <w:style w:type="paragraph" w:styleId="BodyText3">
    <w:name w:val="Body Text 3"/>
    <w:basedOn w:val="Normal"/>
    <w:link w:val="BodyText3Char"/>
    <w:uiPriority w:val="99"/>
    <w:semiHidden/>
    <w:unhideWhenUsed/>
    <w:rsid w:val="00172C25"/>
    <w:pPr>
      <w:tabs>
        <w:tab w:val="left" w:pos="851"/>
        <w:tab w:val="left" w:pos="1701"/>
        <w:tab w:val="left" w:pos="2552"/>
      </w:tabs>
      <w:spacing w:before="60" w:after="120" w:line="312" w:lineRule="auto"/>
    </w:pPr>
    <w:rPr>
      <w:rFonts w:ascii="Trebuchet MS" w:eastAsia="Times New Roman" w:hAnsi="Trebuchet MS" w:cs="Trebuchet MS"/>
      <w:kern w:val="32"/>
      <w:sz w:val="16"/>
      <w:szCs w:val="16"/>
    </w:rPr>
  </w:style>
  <w:style w:type="character" w:customStyle="1" w:styleId="BodyText3Char">
    <w:name w:val="Body Text 3 Char"/>
    <w:basedOn w:val="DefaultParagraphFont"/>
    <w:link w:val="BodyText3"/>
    <w:uiPriority w:val="99"/>
    <w:semiHidden/>
    <w:rsid w:val="00172C25"/>
    <w:rPr>
      <w:rFonts w:ascii="Trebuchet MS" w:eastAsia="Times New Roman" w:hAnsi="Trebuchet MS" w:cs="Trebuchet MS"/>
      <w:kern w:val="32"/>
      <w:sz w:val="16"/>
      <w:szCs w:val="16"/>
    </w:rPr>
  </w:style>
  <w:style w:type="paragraph" w:customStyle="1" w:styleId="Default">
    <w:name w:val="Default"/>
    <w:uiPriority w:val="99"/>
    <w:semiHidden/>
    <w:rsid w:val="00172C25"/>
    <w:pPr>
      <w:widowControl w:val="0"/>
      <w:autoSpaceDE w:val="0"/>
      <w:autoSpaceDN w:val="0"/>
      <w:adjustRightInd w:val="0"/>
      <w:spacing w:after="0" w:line="240" w:lineRule="auto"/>
    </w:pPr>
    <w:rPr>
      <w:rFonts w:ascii="Helvetica 55 Roman" w:eastAsia="Times New Roman" w:hAnsi="Helvetica 55 Roman" w:cs="Helvetica 55 Roman"/>
      <w:color w:val="000000"/>
      <w:sz w:val="24"/>
      <w:szCs w:val="24"/>
    </w:rPr>
  </w:style>
  <w:style w:type="paragraph" w:customStyle="1" w:styleId="CM10">
    <w:name w:val="CM10"/>
    <w:basedOn w:val="Default"/>
    <w:next w:val="Default"/>
    <w:uiPriority w:val="99"/>
    <w:semiHidden/>
    <w:rsid w:val="00172C25"/>
    <w:pPr>
      <w:spacing w:after="95"/>
    </w:pPr>
    <w:rPr>
      <w:color w:val="auto"/>
    </w:rPr>
  </w:style>
  <w:style w:type="paragraph" w:customStyle="1" w:styleId="CM12">
    <w:name w:val="CM12"/>
    <w:basedOn w:val="Default"/>
    <w:next w:val="Default"/>
    <w:uiPriority w:val="99"/>
    <w:semiHidden/>
    <w:rsid w:val="00172C25"/>
    <w:pPr>
      <w:spacing w:after="375"/>
    </w:pPr>
    <w:rPr>
      <w:color w:val="auto"/>
    </w:rPr>
  </w:style>
  <w:style w:type="paragraph" w:customStyle="1" w:styleId="CM13">
    <w:name w:val="CM13"/>
    <w:basedOn w:val="Default"/>
    <w:next w:val="Default"/>
    <w:uiPriority w:val="99"/>
    <w:rsid w:val="00172C25"/>
    <w:pPr>
      <w:spacing w:after="508"/>
    </w:pPr>
    <w:rPr>
      <w:color w:val="auto"/>
    </w:rPr>
  </w:style>
  <w:style w:type="character" w:customStyle="1" w:styleId="tablesmlfont">
    <w:name w:val="table.smlfont"/>
    <w:uiPriority w:val="99"/>
    <w:rsid w:val="00172C25"/>
    <w:rPr>
      <w:sz w:val="20"/>
    </w:rPr>
  </w:style>
  <w:style w:type="paragraph" w:styleId="ListParagraph">
    <w:name w:val="List Paragraph"/>
    <w:basedOn w:val="Normal"/>
    <w:uiPriority w:val="34"/>
    <w:qFormat/>
    <w:rsid w:val="00172C25"/>
    <w:pPr>
      <w:ind w:left="720"/>
      <w:contextualSpacing/>
    </w:pPr>
  </w:style>
  <w:style w:type="paragraph" w:styleId="BalloonText">
    <w:name w:val="Balloon Text"/>
    <w:basedOn w:val="Normal"/>
    <w:link w:val="BalloonTextChar"/>
    <w:uiPriority w:val="99"/>
    <w:semiHidden/>
    <w:unhideWhenUsed/>
    <w:rsid w:val="002D0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6F7"/>
    <w:rPr>
      <w:rFonts w:ascii="Tahoma" w:hAnsi="Tahoma" w:cs="Tahoma"/>
      <w:sz w:val="16"/>
      <w:szCs w:val="16"/>
    </w:rPr>
  </w:style>
  <w:style w:type="table" w:styleId="TableGrid">
    <w:name w:val="Table Grid"/>
    <w:basedOn w:val="TableNormal"/>
    <w:uiPriority w:val="59"/>
    <w:rsid w:val="00E30F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40"/>
  </w:style>
  <w:style w:type="paragraph" w:styleId="Footer">
    <w:name w:val="footer"/>
    <w:basedOn w:val="Normal"/>
    <w:link w:val="FooterChar"/>
    <w:uiPriority w:val="99"/>
    <w:unhideWhenUsed/>
    <w:rsid w:val="00C2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e8a06668-66ed-47f3-857b-4d263d5d1e2d" xsi:nil="true"/>
    <JSONPreview xmlns="e8a06668-66ed-47f3-857b-4d263d5d1e2d" xsi:nil="true"/>
    <SharedDocumentAccessGuid xmlns="e8a06668-66ed-47f3-857b-4d263d5d1e2d" xsi:nil="true"/>
    <lcf76f155ced4ddcb4097134ff3c332f xmlns="e8a06668-66ed-47f3-857b-4d263d5d1e2d">
      <Terms xmlns="http://schemas.microsoft.com/office/infopath/2007/PartnerControls"/>
    </lcf76f155ced4ddcb4097134ff3c332f>
    <TaxCatchAll xmlns="5b435b62-0cc1-45ce-94ee-3630d1bc045c" xsi:nil="true"/>
    <MigratedSourceSystemLocation xmlns="e8a06668-66ed-47f3-857b-4d263d5d1e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99902C6A5EF4E8BF6BF9D543FF917" ma:contentTypeVersion="17" ma:contentTypeDescription="Create a new document." ma:contentTypeScope="" ma:versionID="0f13fbc74c9e2e16fc35e1d435f72b4b">
  <xsd:schema xmlns:xsd="http://www.w3.org/2001/XMLSchema" xmlns:xs="http://www.w3.org/2001/XMLSchema" xmlns:p="http://schemas.microsoft.com/office/2006/metadata/properties" xmlns:ns2="e8a06668-66ed-47f3-857b-4d263d5d1e2d" xmlns:ns3="5b435b62-0cc1-45ce-94ee-3630d1bc045c" targetNamespace="http://schemas.microsoft.com/office/2006/metadata/properties" ma:root="true" ma:fieldsID="e6886b47d3a33debbdd50d1f42a1a78b" ns2:_="" ns3:_="">
    <xsd:import namespace="e8a06668-66ed-47f3-857b-4d263d5d1e2d"/>
    <xsd:import namespace="5b435b62-0cc1-45ce-94ee-3630d1bc045c"/>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668-66ed-47f3-857b-4d263d5d1e2d"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f80a6d-9558-483a-bc0f-560b9196ab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35b62-0cc1-45ce-94ee-3630d1bc04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50c495a-2d46-47e3-bff1-bc9c3f8d72b0}" ma:internalName="TaxCatchAll" ma:showField="CatchAllData" ma:web="5b435b62-0cc1-45ce-94ee-3630d1bc045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9021A-F253-4E7F-B78D-32C478C95463}">
  <ds:schemaRefs>
    <ds:schemaRef ds:uri="http://schemas.microsoft.com/office/2006/metadata/properties"/>
    <ds:schemaRef ds:uri="http://schemas.microsoft.com/office/infopath/2007/PartnerControls"/>
    <ds:schemaRef ds:uri="e8a06668-66ed-47f3-857b-4d263d5d1e2d"/>
    <ds:schemaRef ds:uri="5b435b62-0cc1-45ce-94ee-3630d1bc045c"/>
  </ds:schemaRefs>
</ds:datastoreItem>
</file>

<file path=customXml/itemProps2.xml><?xml version="1.0" encoding="utf-8"?>
<ds:datastoreItem xmlns:ds="http://schemas.openxmlformats.org/officeDocument/2006/customXml" ds:itemID="{C2BF5844-931C-46A6-A2DE-ECD38024961C}">
  <ds:schemaRefs>
    <ds:schemaRef ds:uri="http://schemas.microsoft.com/sharepoint/v3/contenttype/forms"/>
  </ds:schemaRefs>
</ds:datastoreItem>
</file>

<file path=customXml/itemProps3.xml><?xml version="1.0" encoding="utf-8"?>
<ds:datastoreItem xmlns:ds="http://schemas.openxmlformats.org/officeDocument/2006/customXml" ds:itemID="{52D5555F-8E99-4AE3-85CB-64A47556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668-66ed-47f3-857b-4d263d5d1e2d"/>
    <ds:schemaRef ds:uri="5b435b62-0cc1-45ce-94ee-3630d1bc0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 Partners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Wu</dc:creator>
  <cp:lastModifiedBy>Alex Cui</cp:lastModifiedBy>
  <cp:revision>16</cp:revision>
  <cp:lastPrinted>2014-02-07T04:24:00Z</cp:lastPrinted>
  <dcterms:created xsi:type="dcterms:W3CDTF">2014-02-07T04:02:00Z</dcterms:created>
  <dcterms:modified xsi:type="dcterms:W3CDTF">2023-06-14T07:13:00Z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0x010100FA799902C6A5EF4E8BF6BF9D543FF917</vt:lpwstr>
  </property>
  <property fmtid="{D5CDD505-2E9C-101B-9397-08002B2CF9AE}" pid="3" name="Order">
    <vt:r8>113393800</vt:r8>
  </property>
</Properties>
</file>