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6C" w:rsidRPr="00DD76A4" w:rsidRDefault="00135F6C">
      <w:pPr>
        <w:rPr>
          <w:rFonts w:ascii="Arial" w:hAnsi="Arial" w:cs="Arial"/>
          <w:b/>
          <w:sz w:val="36"/>
          <w:szCs w:val="36"/>
        </w:rPr>
      </w:pPr>
      <w:r w:rsidRPr="00DD76A4">
        <w:rPr>
          <w:rFonts w:ascii="Arial" w:hAnsi="Arial" w:cs="Arial"/>
          <w:b/>
          <w:sz w:val="36"/>
          <w:szCs w:val="36"/>
        </w:rPr>
        <w:t>Term Sheet</w:t>
      </w:r>
      <w:r w:rsidR="00041FB2">
        <w:rPr>
          <w:rFonts w:ascii="Arial" w:hAnsi="Arial" w:cs="Arial"/>
          <w:b/>
          <w:sz w:val="36"/>
          <w:szCs w:val="36"/>
        </w:rPr>
        <w:t xml:space="preserve"> - </w:t>
      </w:r>
      <w:r w:rsidRPr="00DD76A4">
        <w:rPr>
          <w:rFonts w:ascii="Arial" w:hAnsi="Arial" w:cs="Arial"/>
          <w:b/>
          <w:sz w:val="36"/>
          <w:szCs w:val="36"/>
        </w:rPr>
        <w:t xml:space="preserve">MJ Bale loan facility  </w:t>
      </w:r>
    </w:p>
    <w:tbl>
      <w:tblPr>
        <w:tblStyle w:val="TableGrid"/>
        <w:tblW w:w="10065" w:type="dxa"/>
        <w:tblInd w:w="-318" w:type="dxa"/>
        <w:tblLook w:val="04A0" w:firstRow="1" w:lastRow="0" w:firstColumn="1" w:lastColumn="0" w:noHBand="0" w:noVBand="1"/>
      </w:tblPr>
      <w:tblGrid>
        <w:gridCol w:w="2411"/>
        <w:gridCol w:w="7654"/>
      </w:tblGrid>
      <w:tr w:rsidR="00336F7C" w:rsidRPr="00DD76A4" w:rsidTr="008C56EC">
        <w:trPr>
          <w:trHeight w:val="298"/>
        </w:trPr>
        <w:tc>
          <w:tcPr>
            <w:tcW w:w="2411" w:type="dxa"/>
          </w:tcPr>
          <w:p w:rsidR="00336F7C" w:rsidRPr="00DD76A4" w:rsidRDefault="00336F7C">
            <w:pPr>
              <w:rPr>
                <w:rFonts w:ascii="Arial" w:hAnsi="Arial" w:cs="Arial"/>
                <w:b/>
                <w:sz w:val="24"/>
                <w:szCs w:val="24"/>
              </w:rPr>
            </w:pPr>
            <w:r w:rsidRPr="00DD76A4">
              <w:rPr>
                <w:rFonts w:ascii="Arial" w:hAnsi="Arial" w:cs="Arial"/>
                <w:b/>
                <w:sz w:val="24"/>
                <w:szCs w:val="24"/>
              </w:rPr>
              <w:t>Purpose of loan</w:t>
            </w:r>
          </w:p>
        </w:tc>
        <w:tc>
          <w:tcPr>
            <w:tcW w:w="7654" w:type="dxa"/>
          </w:tcPr>
          <w:p w:rsidR="00336F7C" w:rsidRPr="00DD76A4" w:rsidRDefault="00336F7C" w:rsidP="00E538BE">
            <w:pPr>
              <w:rPr>
                <w:rFonts w:ascii="Arial" w:hAnsi="Arial" w:cs="Arial"/>
                <w:sz w:val="24"/>
                <w:szCs w:val="24"/>
              </w:rPr>
            </w:pPr>
            <w:r w:rsidRPr="00DD76A4">
              <w:rPr>
                <w:rFonts w:ascii="Arial" w:hAnsi="Arial" w:cs="Arial"/>
                <w:sz w:val="24"/>
                <w:szCs w:val="24"/>
              </w:rPr>
              <w:t xml:space="preserve">To Fund David Jones stock purchases over the period Apr </w:t>
            </w:r>
            <w:r w:rsidR="00E538BE">
              <w:rPr>
                <w:rFonts w:ascii="Arial" w:hAnsi="Arial" w:cs="Arial"/>
                <w:sz w:val="24"/>
                <w:szCs w:val="24"/>
              </w:rPr>
              <w:t xml:space="preserve">- </w:t>
            </w:r>
            <w:r w:rsidRPr="00DD76A4">
              <w:rPr>
                <w:rFonts w:ascii="Arial" w:hAnsi="Arial" w:cs="Arial"/>
                <w:sz w:val="24"/>
                <w:szCs w:val="24"/>
              </w:rPr>
              <w:t>Aug 2012</w:t>
            </w:r>
          </w:p>
        </w:tc>
      </w:tr>
      <w:tr w:rsidR="00336F7C" w:rsidRPr="00DD76A4" w:rsidTr="00041FB2">
        <w:tc>
          <w:tcPr>
            <w:tcW w:w="2411" w:type="dxa"/>
          </w:tcPr>
          <w:p w:rsidR="00336F7C" w:rsidRPr="00DD76A4" w:rsidRDefault="00336F7C" w:rsidP="00E538BE">
            <w:pPr>
              <w:rPr>
                <w:rFonts w:ascii="Arial" w:hAnsi="Arial" w:cs="Arial"/>
                <w:b/>
                <w:sz w:val="24"/>
                <w:szCs w:val="24"/>
              </w:rPr>
            </w:pPr>
            <w:r w:rsidRPr="00DD76A4">
              <w:rPr>
                <w:rFonts w:ascii="Arial" w:hAnsi="Arial" w:cs="Arial"/>
                <w:b/>
                <w:sz w:val="24"/>
                <w:szCs w:val="24"/>
              </w:rPr>
              <w:t>Loan amount</w:t>
            </w:r>
          </w:p>
        </w:tc>
        <w:tc>
          <w:tcPr>
            <w:tcW w:w="7654" w:type="dxa"/>
          </w:tcPr>
          <w:p w:rsidR="00336F7C" w:rsidRPr="00DD76A4" w:rsidRDefault="00DE1CCB" w:rsidP="00DE1CCB">
            <w:pPr>
              <w:rPr>
                <w:rFonts w:ascii="Arial" w:hAnsi="Arial" w:cs="Arial"/>
                <w:sz w:val="24"/>
                <w:szCs w:val="24"/>
              </w:rPr>
            </w:pPr>
            <w:r>
              <w:rPr>
                <w:rFonts w:ascii="Arial" w:hAnsi="Arial" w:cs="Arial"/>
                <w:sz w:val="24"/>
                <w:szCs w:val="24"/>
              </w:rPr>
              <w:t>35</w:t>
            </w:r>
            <w:r w:rsidR="00336F7C" w:rsidRPr="00DD76A4">
              <w:rPr>
                <w:rFonts w:ascii="Arial" w:hAnsi="Arial" w:cs="Arial"/>
                <w:sz w:val="24"/>
                <w:szCs w:val="24"/>
              </w:rPr>
              <w:t>0,000</w:t>
            </w:r>
            <w:r w:rsidR="008C56EC">
              <w:rPr>
                <w:rFonts w:ascii="Arial" w:hAnsi="Arial" w:cs="Arial"/>
                <w:sz w:val="24"/>
                <w:szCs w:val="24"/>
              </w:rPr>
              <w:t xml:space="preserve"> to 400,000</w:t>
            </w:r>
          </w:p>
        </w:tc>
      </w:tr>
      <w:tr w:rsidR="00041FB2" w:rsidRPr="00DD76A4" w:rsidTr="00041FB2">
        <w:tc>
          <w:tcPr>
            <w:tcW w:w="2411" w:type="dxa"/>
          </w:tcPr>
          <w:p w:rsidR="00041FB2" w:rsidRPr="00DD76A4" w:rsidRDefault="00041FB2" w:rsidP="00C61F7A">
            <w:pPr>
              <w:rPr>
                <w:rFonts w:ascii="Arial" w:hAnsi="Arial" w:cs="Arial"/>
                <w:b/>
                <w:sz w:val="24"/>
                <w:szCs w:val="24"/>
              </w:rPr>
            </w:pPr>
            <w:r>
              <w:rPr>
                <w:rFonts w:ascii="Arial" w:hAnsi="Arial" w:cs="Arial"/>
                <w:b/>
                <w:sz w:val="24"/>
                <w:szCs w:val="24"/>
              </w:rPr>
              <w:t>Lenders</w:t>
            </w:r>
          </w:p>
        </w:tc>
        <w:tc>
          <w:tcPr>
            <w:tcW w:w="7654" w:type="dxa"/>
          </w:tcPr>
          <w:p w:rsidR="00041FB2" w:rsidRPr="00DD76A4" w:rsidRDefault="008C56EC" w:rsidP="00C61F7A">
            <w:pPr>
              <w:rPr>
                <w:rFonts w:ascii="Arial" w:hAnsi="Arial" w:cs="Arial"/>
                <w:sz w:val="24"/>
                <w:szCs w:val="24"/>
              </w:rPr>
            </w:pPr>
            <w:proofErr w:type="spellStart"/>
            <w:r>
              <w:rPr>
                <w:rFonts w:ascii="Arial" w:hAnsi="Arial" w:cs="Arial"/>
                <w:sz w:val="24"/>
                <w:szCs w:val="24"/>
              </w:rPr>
              <w:t>Tba</w:t>
            </w:r>
            <w:proofErr w:type="spellEnd"/>
            <w:r>
              <w:rPr>
                <w:rFonts w:ascii="Arial" w:hAnsi="Arial" w:cs="Arial"/>
                <w:sz w:val="24"/>
                <w:szCs w:val="24"/>
              </w:rPr>
              <w:t xml:space="preserve"> (likely existing shareholders)</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Drawdown</w:t>
            </w:r>
          </w:p>
        </w:tc>
        <w:tc>
          <w:tcPr>
            <w:tcW w:w="7654" w:type="dxa"/>
          </w:tcPr>
          <w:p w:rsidR="00041FB2" w:rsidRPr="00DD76A4" w:rsidRDefault="00041FB2" w:rsidP="00336F7C">
            <w:pPr>
              <w:rPr>
                <w:rFonts w:ascii="Arial" w:hAnsi="Arial" w:cs="Arial"/>
                <w:sz w:val="24"/>
                <w:szCs w:val="24"/>
              </w:rPr>
            </w:pPr>
            <w:r w:rsidRPr="00DD76A4">
              <w:rPr>
                <w:rFonts w:ascii="Arial" w:hAnsi="Arial" w:cs="Arial"/>
                <w:sz w:val="24"/>
                <w:szCs w:val="24"/>
              </w:rPr>
              <w:t>Funds will be placed into a trust account controlled by Neil Livingstone, and then used to directly pay David Jones related stock invoices. The drawdowns are expected as follows:</w:t>
            </w:r>
          </w:p>
          <w:p w:rsidR="00041FB2" w:rsidRPr="00DD76A4" w:rsidRDefault="00041FB2" w:rsidP="00336F7C">
            <w:pPr>
              <w:rPr>
                <w:rFonts w:ascii="Arial" w:hAnsi="Arial" w:cs="Arial"/>
                <w:sz w:val="24"/>
                <w:szCs w:val="24"/>
              </w:rPr>
            </w:pPr>
            <w:r w:rsidRPr="00DD76A4">
              <w:rPr>
                <w:rFonts w:ascii="Arial" w:hAnsi="Arial" w:cs="Arial"/>
                <w:sz w:val="24"/>
                <w:szCs w:val="24"/>
              </w:rPr>
              <w:t>April      75,000</w:t>
            </w:r>
          </w:p>
          <w:p w:rsidR="00041FB2" w:rsidRPr="00DD76A4" w:rsidRDefault="00041FB2" w:rsidP="00336F7C">
            <w:pPr>
              <w:rPr>
                <w:rFonts w:ascii="Arial" w:hAnsi="Arial" w:cs="Arial"/>
                <w:sz w:val="24"/>
                <w:szCs w:val="24"/>
              </w:rPr>
            </w:pPr>
            <w:r w:rsidRPr="00DD76A4">
              <w:rPr>
                <w:rFonts w:ascii="Arial" w:hAnsi="Arial" w:cs="Arial"/>
                <w:sz w:val="24"/>
                <w:szCs w:val="24"/>
              </w:rPr>
              <w:t>May       75,000</w:t>
            </w:r>
          </w:p>
          <w:p w:rsidR="00041FB2" w:rsidRPr="00DD76A4" w:rsidRDefault="00041FB2" w:rsidP="00336F7C">
            <w:pPr>
              <w:rPr>
                <w:rFonts w:ascii="Arial" w:hAnsi="Arial" w:cs="Arial"/>
                <w:sz w:val="24"/>
                <w:szCs w:val="24"/>
              </w:rPr>
            </w:pPr>
            <w:r w:rsidRPr="00DD76A4">
              <w:rPr>
                <w:rFonts w:ascii="Arial" w:hAnsi="Arial" w:cs="Arial"/>
                <w:sz w:val="24"/>
                <w:szCs w:val="24"/>
              </w:rPr>
              <w:t>June      50,000</w:t>
            </w:r>
          </w:p>
          <w:p w:rsidR="00041FB2" w:rsidRPr="00DD76A4" w:rsidRDefault="00041FB2" w:rsidP="00336F7C">
            <w:pPr>
              <w:rPr>
                <w:rFonts w:ascii="Arial" w:hAnsi="Arial" w:cs="Arial"/>
                <w:sz w:val="24"/>
                <w:szCs w:val="24"/>
              </w:rPr>
            </w:pPr>
            <w:r w:rsidRPr="00DD76A4">
              <w:rPr>
                <w:rFonts w:ascii="Arial" w:hAnsi="Arial" w:cs="Arial"/>
                <w:sz w:val="24"/>
                <w:szCs w:val="24"/>
              </w:rPr>
              <w:t>July       100,000</w:t>
            </w:r>
          </w:p>
          <w:p w:rsidR="00041FB2" w:rsidRPr="00DD76A4" w:rsidRDefault="00041FB2" w:rsidP="00336F7C">
            <w:pPr>
              <w:rPr>
                <w:rFonts w:ascii="Arial" w:hAnsi="Arial" w:cs="Arial"/>
                <w:sz w:val="24"/>
                <w:szCs w:val="24"/>
              </w:rPr>
            </w:pPr>
            <w:r w:rsidRPr="00DD76A4">
              <w:rPr>
                <w:rFonts w:ascii="Arial" w:hAnsi="Arial" w:cs="Arial"/>
                <w:sz w:val="24"/>
                <w:szCs w:val="24"/>
              </w:rPr>
              <w:t>August 100,000</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Facility fee</w:t>
            </w:r>
          </w:p>
        </w:tc>
        <w:tc>
          <w:tcPr>
            <w:tcW w:w="7654" w:type="dxa"/>
          </w:tcPr>
          <w:p w:rsidR="00041FB2" w:rsidRPr="00DD76A4" w:rsidRDefault="00041FB2" w:rsidP="00DE1CCB">
            <w:pPr>
              <w:rPr>
                <w:rFonts w:ascii="Arial" w:hAnsi="Arial" w:cs="Arial"/>
                <w:sz w:val="24"/>
                <w:szCs w:val="24"/>
              </w:rPr>
            </w:pPr>
            <w:r>
              <w:rPr>
                <w:rFonts w:ascii="Arial" w:hAnsi="Arial" w:cs="Arial"/>
                <w:sz w:val="24"/>
                <w:szCs w:val="24"/>
              </w:rPr>
              <w:t>10</w:t>
            </w:r>
            <w:r w:rsidRPr="00DD76A4">
              <w:rPr>
                <w:rFonts w:ascii="Arial" w:hAnsi="Arial" w:cs="Arial"/>
                <w:sz w:val="24"/>
                <w:szCs w:val="24"/>
              </w:rPr>
              <w:t>% to be paid upfront</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Interest rate</w:t>
            </w:r>
          </w:p>
        </w:tc>
        <w:tc>
          <w:tcPr>
            <w:tcW w:w="7654" w:type="dxa"/>
          </w:tcPr>
          <w:p w:rsidR="00041FB2" w:rsidRPr="00DD76A4" w:rsidRDefault="00041FB2" w:rsidP="00DE1CCB">
            <w:pPr>
              <w:rPr>
                <w:rFonts w:ascii="Arial" w:hAnsi="Arial" w:cs="Arial"/>
                <w:sz w:val="24"/>
                <w:szCs w:val="24"/>
              </w:rPr>
            </w:pPr>
            <w:r w:rsidRPr="00DD76A4">
              <w:rPr>
                <w:rFonts w:ascii="Arial" w:hAnsi="Arial" w:cs="Arial"/>
                <w:sz w:val="24"/>
                <w:szCs w:val="24"/>
              </w:rPr>
              <w:t>1</w:t>
            </w:r>
            <w:r>
              <w:rPr>
                <w:rFonts w:ascii="Arial" w:hAnsi="Arial" w:cs="Arial"/>
                <w:sz w:val="24"/>
                <w:szCs w:val="24"/>
              </w:rPr>
              <w:t>0</w:t>
            </w:r>
            <w:r w:rsidRPr="00DD76A4">
              <w:rPr>
                <w:rFonts w:ascii="Arial" w:hAnsi="Arial" w:cs="Arial"/>
                <w:sz w:val="24"/>
                <w:szCs w:val="24"/>
              </w:rPr>
              <w:t>% p.a., calculated daily, paid monthly</w:t>
            </w:r>
          </w:p>
        </w:tc>
      </w:tr>
      <w:tr w:rsidR="00041FB2" w:rsidRPr="00DD76A4" w:rsidTr="00041FB2">
        <w:tc>
          <w:tcPr>
            <w:tcW w:w="2411" w:type="dxa"/>
          </w:tcPr>
          <w:p w:rsidR="00041FB2" w:rsidRPr="00DD76A4" w:rsidRDefault="00041FB2">
            <w:pPr>
              <w:rPr>
                <w:rFonts w:ascii="Arial" w:hAnsi="Arial" w:cs="Arial"/>
                <w:b/>
                <w:sz w:val="24"/>
                <w:szCs w:val="24"/>
              </w:rPr>
            </w:pPr>
            <w:r>
              <w:rPr>
                <w:rFonts w:ascii="Arial" w:hAnsi="Arial" w:cs="Arial"/>
                <w:b/>
                <w:sz w:val="24"/>
                <w:szCs w:val="24"/>
              </w:rPr>
              <w:t>Penalty interest</w:t>
            </w:r>
          </w:p>
        </w:tc>
        <w:tc>
          <w:tcPr>
            <w:tcW w:w="7654" w:type="dxa"/>
          </w:tcPr>
          <w:p w:rsidR="00041FB2" w:rsidRDefault="00041FB2" w:rsidP="00DE1CCB">
            <w:pPr>
              <w:rPr>
                <w:rFonts w:ascii="Arial" w:hAnsi="Arial" w:cs="Arial"/>
                <w:sz w:val="24"/>
                <w:szCs w:val="24"/>
              </w:rPr>
            </w:pPr>
            <w:r>
              <w:rPr>
                <w:rFonts w:ascii="Arial" w:hAnsi="Arial" w:cs="Arial"/>
                <w:sz w:val="24"/>
                <w:szCs w:val="24"/>
              </w:rPr>
              <w:t>5% p.a. calculated daily, paid monthly</w:t>
            </w:r>
          </w:p>
          <w:p w:rsidR="00041FB2" w:rsidRPr="00DD76A4" w:rsidRDefault="00041FB2" w:rsidP="00DE1CCB">
            <w:pPr>
              <w:rPr>
                <w:rFonts w:ascii="Arial" w:hAnsi="Arial" w:cs="Arial"/>
                <w:sz w:val="24"/>
                <w:szCs w:val="24"/>
              </w:rPr>
            </w:pPr>
            <w:r>
              <w:rPr>
                <w:rFonts w:ascii="Arial" w:hAnsi="Arial" w:cs="Arial"/>
                <w:sz w:val="24"/>
                <w:szCs w:val="24"/>
              </w:rPr>
              <w:t>Penalty interest is incurred after the loan period expires and the loan has not been repaid</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Loan period</w:t>
            </w:r>
          </w:p>
        </w:tc>
        <w:tc>
          <w:tcPr>
            <w:tcW w:w="7654" w:type="dxa"/>
          </w:tcPr>
          <w:p w:rsidR="00041FB2" w:rsidRPr="00DD76A4" w:rsidRDefault="00041FB2">
            <w:pPr>
              <w:rPr>
                <w:rFonts w:ascii="Arial" w:hAnsi="Arial" w:cs="Arial"/>
                <w:sz w:val="24"/>
                <w:szCs w:val="24"/>
              </w:rPr>
            </w:pPr>
            <w:r w:rsidRPr="00DD76A4">
              <w:rPr>
                <w:rFonts w:ascii="Arial" w:hAnsi="Arial" w:cs="Arial"/>
                <w:sz w:val="24"/>
                <w:szCs w:val="24"/>
              </w:rPr>
              <w:t>180 days</w:t>
            </w:r>
          </w:p>
        </w:tc>
      </w:tr>
      <w:tr w:rsidR="00E538BE" w:rsidRPr="00DD76A4" w:rsidTr="00041FB2">
        <w:tc>
          <w:tcPr>
            <w:tcW w:w="2411" w:type="dxa"/>
          </w:tcPr>
          <w:p w:rsidR="00E538BE" w:rsidRPr="00DD76A4" w:rsidRDefault="00E538BE">
            <w:pPr>
              <w:rPr>
                <w:rFonts w:ascii="Arial" w:hAnsi="Arial" w:cs="Arial"/>
                <w:b/>
                <w:sz w:val="24"/>
                <w:szCs w:val="24"/>
              </w:rPr>
            </w:pPr>
            <w:r>
              <w:rPr>
                <w:rFonts w:ascii="Arial" w:hAnsi="Arial" w:cs="Arial"/>
                <w:b/>
                <w:sz w:val="24"/>
                <w:szCs w:val="24"/>
              </w:rPr>
              <w:t>Default</w:t>
            </w:r>
          </w:p>
        </w:tc>
        <w:tc>
          <w:tcPr>
            <w:tcW w:w="7654" w:type="dxa"/>
          </w:tcPr>
          <w:p w:rsidR="00E538BE" w:rsidRDefault="00E538BE">
            <w:pPr>
              <w:rPr>
                <w:rFonts w:ascii="Arial" w:hAnsi="Arial" w:cs="Arial"/>
                <w:sz w:val="24"/>
                <w:szCs w:val="24"/>
              </w:rPr>
            </w:pPr>
            <w:r>
              <w:rPr>
                <w:rFonts w:ascii="Arial" w:hAnsi="Arial" w:cs="Arial"/>
                <w:sz w:val="24"/>
                <w:szCs w:val="24"/>
              </w:rPr>
              <w:t xml:space="preserve">If </w:t>
            </w:r>
            <w:proofErr w:type="spellStart"/>
            <w:r>
              <w:rPr>
                <w:rFonts w:ascii="Arial" w:hAnsi="Arial" w:cs="Arial"/>
                <w:sz w:val="24"/>
                <w:szCs w:val="24"/>
              </w:rPr>
              <w:t>Newbale</w:t>
            </w:r>
            <w:proofErr w:type="spellEnd"/>
            <w:r>
              <w:rPr>
                <w:rFonts w:ascii="Arial" w:hAnsi="Arial" w:cs="Arial"/>
                <w:sz w:val="24"/>
                <w:szCs w:val="24"/>
              </w:rPr>
              <w:t xml:space="preserve"> Clothing does not repay within 360 days the lenders can:</w:t>
            </w:r>
          </w:p>
          <w:p w:rsidR="00E538BE" w:rsidRDefault="00E538BE" w:rsidP="00E538BE">
            <w:pPr>
              <w:pStyle w:val="ListParagraph"/>
              <w:numPr>
                <w:ilvl w:val="0"/>
                <w:numId w:val="5"/>
              </w:numPr>
              <w:rPr>
                <w:rFonts w:ascii="Arial" w:hAnsi="Arial" w:cs="Arial"/>
                <w:sz w:val="24"/>
                <w:szCs w:val="24"/>
              </w:rPr>
            </w:pPr>
            <w:r>
              <w:rPr>
                <w:rFonts w:ascii="Arial" w:hAnsi="Arial" w:cs="Arial"/>
                <w:sz w:val="24"/>
                <w:szCs w:val="24"/>
              </w:rPr>
              <w:t>Choose to convert the loan into equity equivalent to 50% of i</w:t>
            </w:r>
            <w:r w:rsidRPr="00E538BE">
              <w:rPr>
                <w:rFonts w:ascii="Arial" w:hAnsi="Arial" w:cs="Arial"/>
                <w:sz w:val="24"/>
                <w:szCs w:val="24"/>
              </w:rPr>
              <w:t>ssued capital at the time of conversion</w:t>
            </w:r>
            <w:r>
              <w:rPr>
                <w:rFonts w:ascii="Arial" w:hAnsi="Arial" w:cs="Arial"/>
                <w:sz w:val="24"/>
                <w:szCs w:val="24"/>
              </w:rPr>
              <w:t xml:space="preserve">, or </w:t>
            </w:r>
          </w:p>
          <w:p w:rsidR="00E538BE" w:rsidRPr="00E538BE" w:rsidRDefault="00E538BE" w:rsidP="008C56EC">
            <w:pPr>
              <w:pStyle w:val="ListParagraph"/>
              <w:numPr>
                <w:ilvl w:val="0"/>
                <w:numId w:val="5"/>
              </w:numPr>
              <w:rPr>
                <w:rFonts w:ascii="Arial" w:hAnsi="Arial" w:cs="Arial"/>
                <w:sz w:val="24"/>
                <w:szCs w:val="24"/>
              </w:rPr>
            </w:pPr>
            <w:r>
              <w:rPr>
                <w:rFonts w:ascii="Arial" w:hAnsi="Arial" w:cs="Arial"/>
                <w:sz w:val="24"/>
                <w:szCs w:val="24"/>
              </w:rPr>
              <w:t xml:space="preserve">Take possession of any or all of MJ Bale’s </w:t>
            </w:r>
            <w:r w:rsidR="008C56EC">
              <w:rPr>
                <w:rFonts w:ascii="Arial" w:hAnsi="Arial" w:cs="Arial"/>
                <w:sz w:val="24"/>
                <w:szCs w:val="24"/>
              </w:rPr>
              <w:t>inventory</w:t>
            </w:r>
            <w:bookmarkStart w:id="0" w:name="_GoBack"/>
            <w:bookmarkEnd w:id="0"/>
            <w:r w:rsidR="008C56EC">
              <w:rPr>
                <w:rFonts w:ascii="Arial" w:hAnsi="Arial" w:cs="Arial"/>
                <w:sz w:val="24"/>
                <w:szCs w:val="24"/>
              </w:rPr>
              <w:t xml:space="preserve"> (</w:t>
            </w:r>
            <w:proofErr w:type="spellStart"/>
            <w:r w:rsidR="008C56EC">
              <w:rPr>
                <w:rFonts w:ascii="Arial" w:hAnsi="Arial" w:cs="Arial"/>
                <w:sz w:val="24"/>
                <w:szCs w:val="24"/>
              </w:rPr>
              <w:t>ie</w:t>
            </w:r>
            <w:proofErr w:type="spellEnd"/>
            <w:r w:rsidR="008C56EC">
              <w:rPr>
                <w:rFonts w:ascii="Arial" w:hAnsi="Arial" w:cs="Arial"/>
                <w:sz w:val="24"/>
                <w:szCs w:val="24"/>
              </w:rPr>
              <w:t xml:space="preserve"> clothing)</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Security</w:t>
            </w:r>
          </w:p>
        </w:tc>
        <w:tc>
          <w:tcPr>
            <w:tcW w:w="7654" w:type="dxa"/>
          </w:tcPr>
          <w:p w:rsidR="00041FB2" w:rsidRPr="00DE1CCB" w:rsidRDefault="00041FB2" w:rsidP="00DE1CCB">
            <w:pPr>
              <w:pStyle w:val="ListParagraph"/>
              <w:numPr>
                <w:ilvl w:val="0"/>
                <w:numId w:val="2"/>
              </w:numPr>
              <w:rPr>
                <w:rFonts w:ascii="Arial" w:hAnsi="Arial" w:cs="Arial"/>
                <w:sz w:val="24"/>
                <w:szCs w:val="24"/>
              </w:rPr>
            </w:pPr>
            <w:r w:rsidRPr="00DE1CCB">
              <w:rPr>
                <w:rFonts w:ascii="Arial" w:hAnsi="Arial" w:cs="Arial"/>
                <w:sz w:val="24"/>
                <w:szCs w:val="24"/>
              </w:rPr>
              <w:t>All MJ Bale stock (WIP and Finished good)</w:t>
            </w:r>
          </w:p>
          <w:p w:rsidR="00041FB2" w:rsidRPr="00DE1CCB" w:rsidRDefault="00041FB2" w:rsidP="00DE1CCB">
            <w:pPr>
              <w:pStyle w:val="ListParagraph"/>
              <w:numPr>
                <w:ilvl w:val="0"/>
                <w:numId w:val="2"/>
              </w:numPr>
              <w:rPr>
                <w:rFonts w:ascii="Arial" w:hAnsi="Arial" w:cs="Arial"/>
                <w:sz w:val="24"/>
                <w:szCs w:val="24"/>
              </w:rPr>
            </w:pPr>
            <w:r>
              <w:rPr>
                <w:rFonts w:ascii="Arial" w:hAnsi="Arial" w:cs="Arial"/>
                <w:sz w:val="24"/>
                <w:szCs w:val="24"/>
              </w:rPr>
              <w:t>1</w:t>
            </w:r>
            <w:r w:rsidRPr="00DE1CCB">
              <w:rPr>
                <w:rFonts w:ascii="Arial" w:hAnsi="Arial" w:cs="Arial"/>
                <w:sz w:val="24"/>
                <w:szCs w:val="24"/>
                <w:vertAlign w:val="superscript"/>
              </w:rPr>
              <w:t>st</w:t>
            </w:r>
            <w:r>
              <w:rPr>
                <w:rFonts w:ascii="Arial" w:hAnsi="Arial" w:cs="Arial"/>
                <w:sz w:val="24"/>
                <w:szCs w:val="24"/>
              </w:rPr>
              <w:t xml:space="preserve"> ranking fixed and floating </w:t>
            </w:r>
            <w:r w:rsidRPr="00DE1CCB">
              <w:rPr>
                <w:rFonts w:ascii="Arial" w:hAnsi="Arial" w:cs="Arial"/>
                <w:sz w:val="24"/>
                <w:szCs w:val="24"/>
              </w:rPr>
              <w:t xml:space="preserve">charge over the </w:t>
            </w:r>
            <w:proofErr w:type="spellStart"/>
            <w:r>
              <w:rPr>
                <w:rFonts w:ascii="Arial" w:hAnsi="Arial" w:cs="Arial"/>
                <w:sz w:val="24"/>
                <w:szCs w:val="24"/>
              </w:rPr>
              <w:t>Newbale</w:t>
            </w:r>
            <w:proofErr w:type="spellEnd"/>
            <w:r>
              <w:rPr>
                <w:rFonts w:ascii="Arial" w:hAnsi="Arial" w:cs="Arial"/>
                <w:sz w:val="24"/>
                <w:szCs w:val="24"/>
              </w:rPr>
              <w:t xml:space="preserve"> Clothing Pty Ltd and related entities</w:t>
            </w:r>
          </w:p>
          <w:p w:rsidR="00041FB2" w:rsidRPr="00DE1CCB" w:rsidRDefault="00041FB2" w:rsidP="00DE1CCB">
            <w:pPr>
              <w:pStyle w:val="ListParagraph"/>
              <w:numPr>
                <w:ilvl w:val="0"/>
                <w:numId w:val="2"/>
              </w:numPr>
              <w:rPr>
                <w:rFonts w:ascii="Arial" w:hAnsi="Arial" w:cs="Arial"/>
                <w:sz w:val="24"/>
                <w:szCs w:val="24"/>
              </w:rPr>
            </w:pPr>
            <w:r w:rsidRPr="00DE1CCB">
              <w:rPr>
                <w:rFonts w:ascii="Arial" w:hAnsi="Arial" w:cs="Arial"/>
                <w:sz w:val="24"/>
                <w:szCs w:val="24"/>
              </w:rPr>
              <w:t>David Jones invoices</w:t>
            </w:r>
          </w:p>
        </w:tc>
      </w:tr>
      <w:tr w:rsidR="00041FB2" w:rsidRPr="00DD76A4" w:rsidTr="00041FB2">
        <w:tc>
          <w:tcPr>
            <w:tcW w:w="2411" w:type="dxa"/>
          </w:tcPr>
          <w:p w:rsidR="00041FB2" w:rsidRPr="00DD76A4" w:rsidRDefault="00041FB2">
            <w:pPr>
              <w:rPr>
                <w:rFonts w:ascii="Arial" w:hAnsi="Arial" w:cs="Arial"/>
                <w:b/>
                <w:sz w:val="24"/>
                <w:szCs w:val="24"/>
              </w:rPr>
            </w:pPr>
            <w:r w:rsidRPr="00DD76A4">
              <w:rPr>
                <w:rFonts w:ascii="Arial" w:hAnsi="Arial" w:cs="Arial"/>
                <w:b/>
                <w:sz w:val="24"/>
                <w:szCs w:val="24"/>
              </w:rPr>
              <w:t>Repayment</w:t>
            </w:r>
          </w:p>
        </w:tc>
        <w:tc>
          <w:tcPr>
            <w:tcW w:w="7654" w:type="dxa"/>
          </w:tcPr>
          <w:p w:rsidR="00041FB2" w:rsidRPr="00DD76A4" w:rsidRDefault="00041FB2">
            <w:pPr>
              <w:rPr>
                <w:rFonts w:ascii="Arial" w:hAnsi="Arial" w:cs="Arial"/>
                <w:sz w:val="24"/>
                <w:szCs w:val="24"/>
              </w:rPr>
            </w:pPr>
            <w:r w:rsidRPr="00DD76A4">
              <w:rPr>
                <w:rFonts w:ascii="Arial" w:hAnsi="Arial" w:cs="Arial"/>
                <w:sz w:val="24"/>
                <w:szCs w:val="24"/>
              </w:rPr>
              <w:t>David Jones invoices will have the details of the trust bank account on them and David Jones payments will be made direct to the trust account. Once the loan and any unpaid interest has been repaid all funds will be remitted back to MJ Bale within 3 working days</w:t>
            </w:r>
          </w:p>
        </w:tc>
      </w:tr>
      <w:tr w:rsidR="00041FB2" w:rsidRPr="00DD76A4" w:rsidTr="00041FB2">
        <w:tc>
          <w:tcPr>
            <w:tcW w:w="2411" w:type="dxa"/>
          </w:tcPr>
          <w:p w:rsidR="00041FB2" w:rsidRPr="00DD76A4" w:rsidRDefault="00041FB2">
            <w:pPr>
              <w:rPr>
                <w:rFonts w:ascii="Arial" w:hAnsi="Arial" w:cs="Arial"/>
                <w:b/>
                <w:sz w:val="24"/>
                <w:szCs w:val="24"/>
              </w:rPr>
            </w:pPr>
            <w:r>
              <w:rPr>
                <w:rFonts w:ascii="Arial" w:hAnsi="Arial" w:cs="Arial"/>
                <w:b/>
                <w:sz w:val="24"/>
                <w:szCs w:val="24"/>
              </w:rPr>
              <w:t>Legal fees</w:t>
            </w:r>
          </w:p>
        </w:tc>
        <w:tc>
          <w:tcPr>
            <w:tcW w:w="7654" w:type="dxa"/>
          </w:tcPr>
          <w:p w:rsidR="00041FB2" w:rsidRPr="00DD76A4" w:rsidRDefault="00041FB2">
            <w:pPr>
              <w:rPr>
                <w:rFonts w:ascii="Arial" w:hAnsi="Arial" w:cs="Arial"/>
                <w:sz w:val="24"/>
                <w:szCs w:val="24"/>
              </w:rPr>
            </w:pPr>
            <w:r>
              <w:rPr>
                <w:rFonts w:ascii="Arial" w:hAnsi="Arial" w:cs="Arial"/>
                <w:sz w:val="24"/>
                <w:szCs w:val="24"/>
              </w:rPr>
              <w:t>Any legal fees in drafting the loan agreement to be borne by MJ Bale</w:t>
            </w:r>
          </w:p>
        </w:tc>
      </w:tr>
      <w:tr w:rsidR="00041FB2" w:rsidRPr="00DD76A4" w:rsidTr="00041FB2">
        <w:tc>
          <w:tcPr>
            <w:tcW w:w="2411" w:type="dxa"/>
          </w:tcPr>
          <w:p w:rsidR="00041FB2" w:rsidRDefault="00041FB2">
            <w:pPr>
              <w:rPr>
                <w:rFonts w:ascii="Arial" w:hAnsi="Arial" w:cs="Arial"/>
                <w:b/>
                <w:sz w:val="24"/>
                <w:szCs w:val="24"/>
              </w:rPr>
            </w:pPr>
            <w:r>
              <w:rPr>
                <w:rFonts w:ascii="Arial" w:hAnsi="Arial" w:cs="Arial"/>
                <w:b/>
                <w:sz w:val="24"/>
                <w:szCs w:val="24"/>
              </w:rPr>
              <w:t>Other conditions</w:t>
            </w:r>
          </w:p>
        </w:tc>
        <w:tc>
          <w:tcPr>
            <w:tcW w:w="7654" w:type="dxa"/>
          </w:tcPr>
          <w:p w:rsidR="00041FB2" w:rsidRDefault="00041FB2">
            <w:pPr>
              <w:rPr>
                <w:rFonts w:ascii="Arial" w:hAnsi="Arial" w:cs="Arial"/>
                <w:sz w:val="24"/>
                <w:szCs w:val="24"/>
              </w:rPr>
            </w:pPr>
            <w:r>
              <w:rPr>
                <w:rFonts w:ascii="Arial" w:hAnsi="Arial" w:cs="Arial"/>
                <w:sz w:val="24"/>
                <w:szCs w:val="24"/>
              </w:rPr>
              <w:t xml:space="preserve">The following commitments cannot be entered into by the directors or management of </w:t>
            </w:r>
            <w:proofErr w:type="spellStart"/>
            <w:r>
              <w:rPr>
                <w:rFonts w:ascii="Arial" w:hAnsi="Arial" w:cs="Arial"/>
                <w:sz w:val="24"/>
                <w:szCs w:val="24"/>
              </w:rPr>
              <w:t>Newbale</w:t>
            </w:r>
            <w:proofErr w:type="spellEnd"/>
            <w:r>
              <w:rPr>
                <w:rFonts w:ascii="Arial" w:hAnsi="Arial" w:cs="Arial"/>
                <w:sz w:val="24"/>
                <w:szCs w:val="24"/>
              </w:rPr>
              <w:t xml:space="preserve"> Clothing Pty Ltd without the written consent of the lenders:</w:t>
            </w:r>
          </w:p>
          <w:p w:rsidR="00041FB2" w:rsidRPr="00E538BE" w:rsidRDefault="00041FB2" w:rsidP="00DE1CCB">
            <w:pPr>
              <w:pStyle w:val="ListParagraph"/>
              <w:numPr>
                <w:ilvl w:val="0"/>
                <w:numId w:val="4"/>
              </w:numPr>
              <w:rPr>
                <w:rFonts w:ascii="Arial" w:hAnsi="Arial" w:cs="Arial"/>
                <w:sz w:val="24"/>
                <w:szCs w:val="24"/>
              </w:rPr>
            </w:pPr>
            <w:r w:rsidRPr="00E538BE">
              <w:rPr>
                <w:rFonts w:ascii="Arial" w:hAnsi="Arial" w:cs="Arial"/>
                <w:sz w:val="24"/>
                <w:szCs w:val="24"/>
              </w:rPr>
              <w:t>Hiring new staff</w:t>
            </w:r>
            <w:r w:rsidR="00E538BE" w:rsidRPr="00E538BE">
              <w:rPr>
                <w:rFonts w:ascii="Arial" w:hAnsi="Arial" w:cs="Arial"/>
                <w:sz w:val="24"/>
                <w:szCs w:val="24"/>
              </w:rPr>
              <w:t xml:space="preserve"> or </w:t>
            </w:r>
            <w:r w:rsidRPr="00E538BE">
              <w:rPr>
                <w:rFonts w:ascii="Arial" w:hAnsi="Arial" w:cs="Arial"/>
                <w:sz w:val="24"/>
                <w:szCs w:val="24"/>
              </w:rPr>
              <w:t>Increasing the remuneration of any staff</w:t>
            </w:r>
          </w:p>
          <w:p w:rsidR="00041FB2" w:rsidRDefault="00041FB2" w:rsidP="00DE1CCB">
            <w:pPr>
              <w:pStyle w:val="ListParagraph"/>
              <w:numPr>
                <w:ilvl w:val="0"/>
                <w:numId w:val="4"/>
              </w:numPr>
              <w:rPr>
                <w:rFonts w:ascii="Arial" w:hAnsi="Arial" w:cs="Arial"/>
                <w:sz w:val="24"/>
                <w:szCs w:val="24"/>
              </w:rPr>
            </w:pPr>
            <w:r>
              <w:rPr>
                <w:rFonts w:ascii="Arial" w:hAnsi="Arial" w:cs="Arial"/>
                <w:sz w:val="24"/>
                <w:szCs w:val="24"/>
              </w:rPr>
              <w:t>Incurring any expenses &gt; $5,000 or any expenses not in the budget completed by Neil Livingstone</w:t>
            </w:r>
          </w:p>
          <w:p w:rsidR="00041FB2" w:rsidRDefault="00041FB2" w:rsidP="00DE1CCB">
            <w:pPr>
              <w:pStyle w:val="ListParagraph"/>
              <w:numPr>
                <w:ilvl w:val="0"/>
                <w:numId w:val="4"/>
              </w:numPr>
              <w:rPr>
                <w:rFonts w:ascii="Arial" w:hAnsi="Arial" w:cs="Arial"/>
                <w:sz w:val="24"/>
                <w:szCs w:val="24"/>
              </w:rPr>
            </w:pPr>
            <w:r>
              <w:rPr>
                <w:rFonts w:ascii="Arial" w:hAnsi="Arial" w:cs="Arial"/>
                <w:sz w:val="24"/>
                <w:szCs w:val="24"/>
              </w:rPr>
              <w:t>Any marketing or advertising expenditure</w:t>
            </w:r>
          </w:p>
          <w:p w:rsidR="00041FB2" w:rsidRDefault="00041FB2" w:rsidP="00DE1CCB">
            <w:pPr>
              <w:pStyle w:val="ListParagraph"/>
              <w:numPr>
                <w:ilvl w:val="0"/>
                <w:numId w:val="4"/>
              </w:numPr>
              <w:rPr>
                <w:rFonts w:ascii="Arial" w:hAnsi="Arial" w:cs="Arial"/>
                <w:sz w:val="24"/>
                <w:szCs w:val="24"/>
              </w:rPr>
            </w:pPr>
            <w:r>
              <w:rPr>
                <w:rFonts w:ascii="Arial" w:hAnsi="Arial" w:cs="Arial"/>
                <w:sz w:val="24"/>
                <w:szCs w:val="24"/>
              </w:rPr>
              <w:t>Stock purchases in excess of the planned purchases approved by Matt Jensen and Neil Livingstone</w:t>
            </w:r>
          </w:p>
          <w:p w:rsidR="00041FB2" w:rsidRPr="00DE1CCB" w:rsidRDefault="00041FB2" w:rsidP="00DE1CCB">
            <w:pPr>
              <w:pStyle w:val="ListParagraph"/>
              <w:numPr>
                <w:ilvl w:val="0"/>
                <w:numId w:val="4"/>
              </w:numPr>
              <w:rPr>
                <w:rFonts w:ascii="Arial" w:hAnsi="Arial" w:cs="Arial"/>
                <w:sz w:val="24"/>
                <w:szCs w:val="24"/>
              </w:rPr>
            </w:pPr>
            <w:r>
              <w:rPr>
                <w:rFonts w:ascii="Arial" w:hAnsi="Arial" w:cs="Arial"/>
                <w:sz w:val="24"/>
                <w:szCs w:val="24"/>
              </w:rPr>
              <w:t>Signing new store leases</w:t>
            </w:r>
          </w:p>
        </w:tc>
      </w:tr>
    </w:tbl>
    <w:p w:rsidR="00135F6C" w:rsidRDefault="00135F6C">
      <w:pPr>
        <w:rPr>
          <w:rFonts w:ascii="Arial" w:hAnsi="Arial" w:cs="Arial"/>
          <w:sz w:val="24"/>
          <w:szCs w:val="24"/>
        </w:rPr>
      </w:pPr>
      <w:r w:rsidRPr="00DD76A4">
        <w:rPr>
          <w:rFonts w:ascii="Arial" w:hAnsi="Arial" w:cs="Arial"/>
          <w:sz w:val="24"/>
          <w:szCs w:val="24"/>
        </w:rPr>
        <w:t xml:space="preserve"> </w:t>
      </w:r>
    </w:p>
    <w:p w:rsidR="00041FB2" w:rsidRPr="00567712" w:rsidRDefault="00041FB2">
      <w:pPr>
        <w:rPr>
          <w:rFonts w:ascii="Arial" w:hAnsi="Arial" w:cs="Arial"/>
          <w:b/>
          <w:bCs/>
          <w:sz w:val="24"/>
          <w:szCs w:val="24"/>
        </w:rPr>
      </w:pPr>
      <w:r w:rsidRPr="00567712">
        <w:rPr>
          <w:rFonts w:ascii="Arial" w:hAnsi="Arial" w:cs="Arial"/>
          <w:b/>
          <w:bCs/>
          <w:sz w:val="24"/>
          <w:szCs w:val="24"/>
        </w:rPr>
        <w:t>THIS IS NOT AN OFFER OF FINANCE</w:t>
      </w:r>
    </w:p>
    <w:p w:rsidR="00041FB2" w:rsidRPr="00567712" w:rsidRDefault="00041FB2" w:rsidP="00041FB2">
      <w:pPr>
        <w:rPr>
          <w:rFonts w:ascii="Arial" w:hAnsi="Arial" w:cs="Arial"/>
          <w:b/>
          <w:sz w:val="24"/>
          <w:szCs w:val="24"/>
        </w:rPr>
      </w:pPr>
      <w:r w:rsidRPr="00567712">
        <w:rPr>
          <w:rFonts w:ascii="Arial" w:hAnsi="Arial" w:cs="Arial"/>
          <w:b/>
          <w:sz w:val="24"/>
          <w:szCs w:val="24"/>
        </w:rPr>
        <w:br w:type="page"/>
      </w:r>
      <w:proofErr w:type="gramStart"/>
      <w:r w:rsidRPr="00567712">
        <w:rPr>
          <w:rFonts w:ascii="Arial" w:hAnsi="Arial" w:cs="Arial"/>
          <w:b/>
          <w:sz w:val="24"/>
          <w:szCs w:val="24"/>
        </w:rPr>
        <w:lastRenderedPageBreak/>
        <w:t>ACCEPTANCE  /</w:t>
      </w:r>
      <w:proofErr w:type="gramEnd"/>
      <w:r w:rsidRPr="00567712">
        <w:rPr>
          <w:rFonts w:ascii="Arial" w:hAnsi="Arial" w:cs="Arial"/>
          <w:b/>
          <w:sz w:val="24"/>
          <w:szCs w:val="24"/>
        </w:rPr>
        <w:t xml:space="preserve"> ACKNOWLEDGMENT OF INDICATIVE TERMS AND CONDITIONS</w:t>
      </w:r>
    </w:p>
    <w:p w:rsidR="00041FB2" w:rsidRPr="00567712" w:rsidRDefault="00041FB2" w:rsidP="00041FB2">
      <w:pPr>
        <w:tabs>
          <w:tab w:val="left" w:pos="2268"/>
          <w:tab w:val="left" w:pos="2835"/>
          <w:tab w:val="right" w:pos="7938"/>
        </w:tabs>
        <w:jc w:val="both"/>
        <w:rPr>
          <w:rFonts w:ascii="Arial" w:hAnsi="Arial" w:cs="Arial"/>
          <w:sz w:val="24"/>
          <w:szCs w:val="24"/>
        </w:rPr>
      </w:pPr>
      <w:r w:rsidRPr="00567712">
        <w:rPr>
          <w:rFonts w:ascii="Arial" w:hAnsi="Arial" w:cs="Arial"/>
          <w:b/>
          <w:sz w:val="24"/>
          <w:szCs w:val="24"/>
        </w:rPr>
        <w:t xml:space="preserve">TERM SHEET DATED </w:t>
      </w:r>
    </w:p>
    <w:p w:rsidR="00041FB2" w:rsidRPr="00567712" w:rsidRDefault="00041FB2" w:rsidP="00041FB2">
      <w:pPr>
        <w:tabs>
          <w:tab w:val="left" w:pos="2268"/>
          <w:tab w:val="left" w:pos="2835"/>
          <w:tab w:val="right" w:pos="7938"/>
        </w:tabs>
        <w:jc w:val="both"/>
        <w:rPr>
          <w:rFonts w:ascii="Arial" w:hAnsi="Arial" w:cs="Arial"/>
          <w:sz w:val="24"/>
          <w:szCs w:val="24"/>
        </w:rPr>
      </w:pPr>
    </w:p>
    <w:p w:rsidR="00041FB2" w:rsidRPr="00567712" w:rsidRDefault="00041FB2" w:rsidP="00041FB2">
      <w:pPr>
        <w:tabs>
          <w:tab w:val="left" w:pos="2268"/>
          <w:tab w:val="left" w:pos="2835"/>
          <w:tab w:val="right" w:pos="7938"/>
        </w:tabs>
        <w:jc w:val="both"/>
        <w:rPr>
          <w:rFonts w:ascii="Arial" w:hAnsi="Arial" w:cs="Arial"/>
          <w:sz w:val="24"/>
          <w:szCs w:val="24"/>
        </w:rPr>
      </w:pPr>
    </w:p>
    <w:p w:rsidR="00041FB2" w:rsidRPr="00567712" w:rsidRDefault="00041FB2" w:rsidP="00041FB2">
      <w:pPr>
        <w:tabs>
          <w:tab w:val="left" w:pos="2268"/>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r w:rsidRPr="00567712">
        <w:rPr>
          <w:rFonts w:ascii="Arial" w:hAnsi="Arial" w:cs="Arial"/>
          <w:sz w:val="24"/>
          <w:szCs w:val="24"/>
        </w:rPr>
        <w:t xml:space="preserve">To: </w:t>
      </w:r>
      <w:r w:rsidRPr="00567712">
        <w:rPr>
          <w:rFonts w:ascii="Arial" w:hAnsi="Arial" w:cs="Arial"/>
          <w:sz w:val="24"/>
          <w:szCs w:val="24"/>
        </w:rPr>
        <w:tab/>
        <w:t xml:space="preserve">The Lender </w:t>
      </w:r>
    </w:p>
    <w:p w:rsidR="00041FB2" w:rsidRPr="00567712" w:rsidRDefault="00041FB2" w:rsidP="00041FB2">
      <w:pPr>
        <w:tabs>
          <w:tab w:val="left" w:pos="567"/>
          <w:tab w:val="left" w:pos="2835"/>
          <w:tab w:val="right" w:pos="7938"/>
        </w:tabs>
        <w:jc w:val="both"/>
        <w:rPr>
          <w:rFonts w:ascii="Arial" w:hAnsi="Arial" w:cs="Arial"/>
          <w:sz w:val="24"/>
          <w:szCs w:val="24"/>
        </w:rPr>
      </w:pPr>
      <w:r w:rsidRPr="00567712">
        <w:rPr>
          <w:rFonts w:ascii="Arial" w:hAnsi="Arial" w:cs="Arial"/>
          <w:sz w:val="24"/>
          <w:szCs w:val="24"/>
        </w:rPr>
        <w:tab/>
      </w: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r w:rsidRPr="00567712">
        <w:rPr>
          <w:rFonts w:ascii="Arial" w:hAnsi="Arial" w:cs="Arial"/>
          <w:sz w:val="24"/>
          <w:szCs w:val="24"/>
        </w:rPr>
        <w:t>We hereby accept and acknowledge the Terms and Conditions of the Term Sheet.</w:t>
      </w: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jc w:val="both"/>
        <w:rPr>
          <w:rFonts w:ascii="Arial" w:hAnsi="Arial" w:cs="Arial"/>
          <w:spacing w:val="-2"/>
          <w:sz w:val="24"/>
          <w:szCs w:val="24"/>
        </w:rPr>
      </w:pPr>
      <w:r w:rsidRPr="00567712">
        <w:rPr>
          <w:rFonts w:ascii="Arial" w:hAnsi="Arial" w:cs="Arial"/>
          <w:spacing w:val="-2"/>
          <w:sz w:val="24"/>
          <w:szCs w:val="24"/>
        </w:rPr>
        <w:t xml:space="preserve">We </w:t>
      </w:r>
      <w:r w:rsidRPr="00567712">
        <w:rPr>
          <w:rFonts w:ascii="Arial" w:hAnsi="Arial" w:cs="Arial"/>
          <w:sz w:val="24"/>
          <w:szCs w:val="24"/>
        </w:rPr>
        <w:t>hereby accept and acknowledge condition that a</w:t>
      </w:r>
      <w:r w:rsidRPr="00567712">
        <w:rPr>
          <w:rFonts w:ascii="Arial" w:hAnsi="Arial" w:cs="Arial"/>
          <w:spacing w:val="-2"/>
          <w:sz w:val="24"/>
          <w:szCs w:val="24"/>
        </w:rPr>
        <w:t>ll costs and expenses incurred in the negotiation, document preparation and execution of the proposed facility will be for the account of the Borrower.</w:t>
      </w: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pStyle w:val="BodyText3"/>
        <w:jc w:val="both"/>
        <w:rPr>
          <w:rFonts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r w:rsidRPr="00567712">
        <w:rPr>
          <w:rFonts w:ascii="Arial" w:hAnsi="Arial" w:cs="Arial"/>
          <w:sz w:val="24"/>
          <w:szCs w:val="24"/>
        </w:rPr>
        <w:t>Dated _______________2012</w:t>
      </w: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r w:rsidRPr="00567712">
        <w:rPr>
          <w:rFonts w:ascii="Arial" w:hAnsi="Arial" w:cs="Arial"/>
          <w:sz w:val="24"/>
          <w:szCs w:val="24"/>
        </w:rPr>
        <w:t xml:space="preserve">Signed for and on behalf of </w:t>
      </w: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p w:rsidR="00041FB2" w:rsidRPr="00567712" w:rsidRDefault="00041FB2" w:rsidP="00041FB2">
      <w:pPr>
        <w:tabs>
          <w:tab w:val="left" w:pos="567"/>
          <w:tab w:val="left" w:pos="2835"/>
          <w:tab w:val="right" w:pos="7938"/>
        </w:tabs>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31"/>
        <w:gridCol w:w="4431"/>
      </w:tblGrid>
      <w:tr w:rsidR="00041FB2" w:rsidRPr="00567712" w:rsidTr="00C61F7A">
        <w:tc>
          <w:tcPr>
            <w:tcW w:w="4431" w:type="dxa"/>
            <w:tcBorders>
              <w:bottom w:val="single" w:sz="4" w:space="0" w:color="auto"/>
            </w:tcBorders>
          </w:tcPr>
          <w:p w:rsidR="00041FB2" w:rsidRPr="00567712" w:rsidRDefault="00041FB2" w:rsidP="00C61F7A">
            <w:pPr>
              <w:pStyle w:val="Footer"/>
              <w:tabs>
                <w:tab w:val="clear" w:pos="4153"/>
                <w:tab w:val="clear" w:pos="8306"/>
                <w:tab w:val="left" w:pos="567"/>
                <w:tab w:val="left" w:pos="2835"/>
                <w:tab w:val="right" w:pos="7938"/>
              </w:tabs>
              <w:rPr>
                <w:rFonts w:ascii="Arial" w:hAnsi="Arial" w:cs="Arial"/>
                <w:sz w:val="24"/>
                <w:szCs w:val="24"/>
                <w:u w:val="single"/>
              </w:rPr>
            </w:pPr>
          </w:p>
        </w:tc>
        <w:tc>
          <w:tcPr>
            <w:tcW w:w="4431" w:type="dxa"/>
          </w:tcPr>
          <w:p w:rsidR="00041FB2" w:rsidRPr="00567712" w:rsidRDefault="00041FB2" w:rsidP="00C61F7A">
            <w:pPr>
              <w:pStyle w:val="Footer"/>
              <w:tabs>
                <w:tab w:val="clear" w:pos="4153"/>
                <w:tab w:val="clear" w:pos="8306"/>
                <w:tab w:val="left" w:pos="567"/>
                <w:tab w:val="left" w:pos="2835"/>
                <w:tab w:val="right" w:pos="7938"/>
              </w:tabs>
              <w:rPr>
                <w:rFonts w:ascii="Arial" w:hAnsi="Arial" w:cs="Arial"/>
                <w:sz w:val="24"/>
                <w:szCs w:val="24"/>
                <w:u w:val="single"/>
              </w:rPr>
            </w:pPr>
          </w:p>
        </w:tc>
      </w:tr>
    </w:tbl>
    <w:p w:rsidR="00041FB2" w:rsidRPr="00567712" w:rsidRDefault="00041FB2" w:rsidP="00041FB2">
      <w:pPr>
        <w:pStyle w:val="Footer"/>
        <w:tabs>
          <w:tab w:val="clear" w:pos="4153"/>
          <w:tab w:val="clear" w:pos="8306"/>
          <w:tab w:val="left" w:pos="567"/>
          <w:tab w:val="left" w:pos="2835"/>
          <w:tab w:val="right" w:pos="7938"/>
        </w:tabs>
        <w:rPr>
          <w:rFonts w:ascii="Arial" w:hAnsi="Arial" w:cs="Arial"/>
          <w:b/>
          <w:spacing w:val="-2"/>
          <w:sz w:val="24"/>
          <w:szCs w:val="24"/>
          <w:lang w:val="en-US"/>
        </w:rPr>
      </w:pPr>
      <w:r w:rsidRPr="00567712">
        <w:rPr>
          <w:rFonts w:ascii="Arial" w:hAnsi="Arial" w:cs="Arial"/>
          <w:b/>
          <w:spacing w:val="-2"/>
          <w:sz w:val="24"/>
          <w:szCs w:val="24"/>
          <w:lang w:val="en-US"/>
        </w:rPr>
        <w:t xml:space="preserve">On behalf of </w:t>
      </w:r>
      <w:proofErr w:type="spellStart"/>
      <w:r w:rsidRPr="00567712">
        <w:rPr>
          <w:rFonts w:ascii="Arial" w:hAnsi="Arial" w:cs="Arial"/>
          <w:b/>
          <w:spacing w:val="-2"/>
          <w:sz w:val="24"/>
          <w:szCs w:val="24"/>
          <w:lang w:val="en-US"/>
        </w:rPr>
        <w:t>Newbale</w:t>
      </w:r>
      <w:proofErr w:type="spellEnd"/>
      <w:r w:rsidRPr="00567712">
        <w:rPr>
          <w:rFonts w:ascii="Arial" w:hAnsi="Arial" w:cs="Arial"/>
          <w:b/>
          <w:spacing w:val="-2"/>
          <w:sz w:val="24"/>
          <w:szCs w:val="24"/>
          <w:lang w:val="en-US"/>
        </w:rPr>
        <w:t xml:space="preserve"> Clothing Pty Ltd</w:t>
      </w:r>
    </w:p>
    <w:p w:rsidR="00041FB2" w:rsidRPr="00567712" w:rsidRDefault="00041FB2" w:rsidP="00041FB2">
      <w:pPr>
        <w:pStyle w:val="Footer"/>
        <w:tabs>
          <w:tab w:val="clear" w:pos="4153"/>
          <w:tab w:val="clear" w:pos="8306"/>
          <w:tab w:val="left" w:pos="567"/>
          <w:tab w:val="left" w:pos="2835"/>
          <w:tab w:val="right" w:pos="7938"/>
        </w:tabs>
        <w:rPr>
          <w:rFonts w:ascii="Arial" w:hAnsi="Arial" w:cs="Arial"/>
          <w:b/>
          <w:spacing w:val="-2"/>
          <w:sz w:val="24"/>
          <w:szCs w:val="24"/>
          <w:lang w:val="en-US"/>
        </w:rPr>
      </w:pPr>
    </w:p>
    <w:p w:rsidR="00041FB2" w:rsidRPr="00567712" w:rsidRDefault="00041FB2">
      <w:pPr>
        <w:rPr>
          <w:rFonts w:ascii="Arial" w:hAnsi="Arial" w:cs="Arial"/>
          <w:sz w:val="24"/>
          <w:szCs w:val="24"/>
        </w:rPr>
      </w:pPr>
    </w:p>
    <w:sectPr w:rsidR="00041FB2" w:rsidRPr="00567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116"/>
    <w:multiLevelType w:val="hybridMultilevel"/>
    <w:tmpl w:val="9F54C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9973C63"/>
    <w:multiLevelType w:val="hybridMultilevel"/>
    <w:tmpl w:val="3836B692"/>
    <w:lvl w:ilvl="0" w:tplc="397A50C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B35C37"/>
    <w:multiLevelType w:val="hybridMultilevel"/>
    <w:tmpl w:val="4C549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CFD2A57"/>
    <w:multiLevelType w:val="hybridMultilevel"/>
    <w:tmpl w:val="26D8B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7C5504"/>
    <w:multiLevelType w:val="hybridMultilevel"/>
    <w:tmpl w:val="8E6C6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6C"/>
    <w:rsid w:val="00041FB2"/>
    <w:rsid w:val="00135F6C"/>
    <w:rsid w:val="00336F7C"/>
    <w:rsid w:val="00567712"/>
    <w:rsid w:val="008751B0"/>
    <w:rsid w:val="008C56EC"/>
    <w:rsid w:val="008F3DC3"/>
    <w:rsid w:val="009D7D4C"/>
    <w:rsid w:val="00DD76A4"/>
    <w:rsid w:val="00DE1CCB"/>
    <w:rsid w:val="00E53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F7C"/>
    <w:pPr>
      <w:ind w:left="720"/>
      <w:contextualSpacing/>
    </w:pPr>
  </w:style>
  <w:style w:type="paragraph" w:styleId="BodyText3">
    <w:name w:val="Body Text 3"/>
    <w:basedOn w:val="Normal"/>
    <w:link w:val="BodyText3Char"/>
    <w:rsid w:val="00041FB2"/>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041FB2"/>
    <w:rPr>
      <w:rFonts w:ascii="Arial" w:eastAsia="Times New Roman" w:hAnsi="Arial" w:cs="Times New Roman"/>
      <w:szCs w:val="20"/>
    </w:rPr>
  </w:style>
  <w:style w:type="paragraph" w:styleId="Footer">
    <w:name w:val="footer"/>
    <w:basedOn w:val="Normal"/>
    <w:link w:val="FooterChar"/>
    <w:rsid w:val="00041FB2"/>
    <w:pPr>
      <w:tabs>
        <w:tab w:val="center" w:pos="4153"/>
        <w:tab w:val="right" w:pos="8306"/>
      </w:tabs>
      <w:spacing w:after="0" w:line="240" w:lineRule="auto"/>
    </w:pPr>
    <w:rPr>
      <w:rFonts w:ascii="Comic Sans MS" w:eastAsia="Times New Roman" w:hAnsi="Comic Sans MS" w:cs="Times New Roman"/>
      <w:sz w:val="20"/>
      <w:szCs w:val="20"/>
    </w:rPr>
  </w:style>
  <w:style w:type="character" w:customStyle="1" w:styleId="FooterChar">
    <w:name w:val="Footer Char"/>
    <w:basedOn w:val="DefaultParagraphFont"/>
    <w:link w:val="Footer"/>
    <w:rsid w:val="00041FB2"/>
    <w:rPr>
      <w:rFonts w:ascii="Comic Sans MS" w:eastAsia="Times New Roman" w:hAnsi="Comic Sans M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5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F7C"/>
    <w:pPr>
      <w:ind w:left="720"/>
      <w:contextualSpacing/>
    </w:pPr>
  </w:style>
  <w:style w:type="paragraph" w:styleId="BodyText3">
    <w:name w:val="Body Text 3"/>
    <w:basedOn w:val="Normal"/>
    <w:link w:val="BodyText3Char"/>
    <w:rsid w:val="00041FB2"/>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041FB2"/>
    <w:rPr>
      <w:rFonts w:ascii="Arial" w:eastAsia="Times New Roman" w:hAnsi="Arial" w:cs="Times New Roman"/>
      <w:szCs w:val="20"/>
    </w:rPr>
  </w:style>
  <w:style w:type="paragraph" w:styleId="Footer">
    <w:name w:val="footer"/>
    <w:basedOn w:val="Normal"/>
    <w:link w:val="FooterChar"/>
    <w:rsid w:val="00041FB2"/>
    <w:pPr>
      <w:tabs>
        <w:tab w:val="center" w:pos="4153"/>
        <w:tab w:val="right" w:pos="8306"/>
      </w:tabs>
      <w:spacing w:after="0" w:line="240" w:lineRule="auto"/>
    </w:pPr>
    <w:rPr>
      <w:rFonts w:ascii="Comic Sans MS" w:eastAsia="Times New Roman" w:hAnsi="Comic Sans MS" w:cs="Times New Roman"/>
      <w:sz w:val="20"/>
      <w:szCs w:val="20"/>
    </w:rPr>
  </w:style>
  <w:style w:type="character" w:customStyle="1" w:styleId="FooterChar">
    <w:name w:val="Footer Char"/>
    <w:basedOn w:val="DefaultParagraphFont"/>
    <w:link w:val="Footer"/>
    <w:rsid w:val="00041FB2"/>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nlivingstone</dc:creator>
  <cp:lastModifiedBy>nlivingstone</cp:lastModifiedBy>
  <cp:revision>6</cp:revision>
  <dcterms:created xsi:type="dcterms:W3CDTF">2012-04-03T08:28:00Z</dcterms:created>
  <dcterms:modified xsi:type="dcterms:W3CDTF">2012-04-11T06:33:00Z</dcterms:modified>
</cp:coreProperties>
</file>