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72" w:rsidRDefault="00B06572" w:rsidP="00871580">
      <w:pPr>
        <w:pStyle w:val="Heading52"/>
        <w:jc w:val="center"/>
        <w:rPr>
          <w:b/>
          <w:bCs/>
          <w:color w:val="000000"/>
          <w:sz w:val="23"/>
          <w:szCs w:val="23"/>
        </w:rPr>
      </w:pPr>
    </w:p>
    <w:p w:rsidR="00B06572" w:rsidRDefault="00B06572" w:rsidP="00871580">
      <w:pPr>
        <w:pStyle w:val="Heading52"/>
        <w:jc w:val="center"/>
        <w:rPr>
          <w:b/>
          <w:bCs/>
          <w:color w:val="000000"/>
          <w:sz w:val="23"/>
          <w:szCs w:val="23"/>
        </w:rPr>
      </w:pPr>
    </w:p>
    <w:p w:rsidR="00B06572" w:rsidRDefault="00B06572" w:rsidP="00871580">
      <w:pPr>
        <w:pStyle w:val="Heading52"/>
        <w:jc w:val="center"/>
        <w:rPr>
          <w:b/>
          <w:bCs/>
          <w:color w:val="000000"/>
          <w:sz w:val="23"/>
          <w:szCs w:val="23"/>
        </w:rPr>
      </w:pPr>
    </w:p>
    <w:p w:rsidR="00B06572" w:rsidRDefault="00B06572" w:rsidP="00871580">
      <w:pPr>
        <w:pStyle w:val="Heading52"/>
        <w:jc w:val="center"/>
        <w:rPr>
          <w:b/>
          <w:bCs/>
          <w:color w:val="000000"/>
          <w:sz w:val="23"/>
          <w:szCs w:val="23"/>
        </w:rPr>
      </w:pPr>
    </w:p>
    <w:p w:rsidR="00B06572" w:rsidRDefault="00B06572" w:rsidP="00871580">
      <w:pPr>
        <w:pStyle w:val="Heading52"/>
        <w:jc w:val="center"/>
        <w:rPr>
          <w:b/>
          <w:bCs/>
          <w:color w:val="000000"/>
          <w:sz w:val="23"/>
          <w:szCs w:val="23"/>
        </w:rPr>
      </w:pPr>
    </w:p>
    <w:p w:rsidR="00871580" w:rsidRDefault="00871580" w:rsidP="00871580">
      <w:pPr>
        <w:pStyle w:val="Heading52"/>
        <w:jc w:val="center"/>
        <w:rPr>
          <w:b/>
          <w:bCs/>
          <w:color w:val="000000"/>
          <w:sz w:val="23"/>
          <w:szCs w:val="23"/>
        </w:rPr>
      </w:pPr>
      <w:r>
        <w:rPr>
          <w:b/>
          <w:bCs/>
          <w:color w:val="000000"/>
          <w:sz w:val="23"/>
          <w:szCs w:val="23"/>
        </w:rPr>
        <w:t xml:space="preserve">ENGAGEMENT LETTER </w:t>
      </w:r>
    </w:p>
    <w:p w:rsidR="00871580" w:rsidRDefault="00871580" w:rsidP="00871580">
      <w:pPr>
        <w:pStyle w:val="Default"/>
      </w:pPr>
    </w:p>
    <w:p w:rsidR="00871580" w:rsidRPr="00DF169D" w:rsidRDefault="00871580" w:rsidP="00871580">
      <w:pPr>
        <w:pStyle w:val="Default"/>
      </w:pPr>
    </w:p>
    <w:p w:rsidR="00871580" w:rsidRDefault="00871580" w:rsidP="00871580">
      <w:pPr>
        <w:pStyle w:val="ParaLevel12"/>
        <w:rPr>
          <w:color w:val="000000"/>
        </w:rPr>
      </w:pPr>
      <w:r w:rsidRPr="00DF169D">
        <w:rPr>
          <w:color w:val="000000"/>
        </w:rPr>
        <w:t xml:space="preserve">To: </w:t>
      </w:r>
      <w:r>
        <w:rPr>
          <w:color w:val="000000"/>
        </w:rPr>
        <w:t xml:space="preserve">The Trustees, </w:t>
      </w:r>
      <w:r w:rsidR="00E170C1">
        <w:rPr>
          <w:color w:val="000000"/>
        </w:rPr>
        <w:t>My Diligence</w:t>
      </w:r>
      <w:r w:rsidR="00B74C04">
        <w:rPr>
          <w:color w:val="000000"/>
        </w:rPr>
        <w:t xml:space="preserve"> Superannuation Fund</w:t>
      </w:r>
    </w:p>
    <w:p w:rsidR="00871580" w:rsidRPr="00DF169D" w:rsidRDefault="00871580" w:rsidP="00871580">
      <w:pPr>
        <w:pStyle w:val="Default"/>
      </w:pPr>
    </w:p>
    <w:p w:rsidR="00871580" w:rsidRDefault="00871580" w:rsidP="00871580">
      <w:pPr>
        <w:pStyle w:val="ParaLevel12"/>
        <w:rPr>
          <w:b/>
          <w:bCs/>
          <w:color w:val="000000"/>
        </w:rPr>
      </w:pPr>
      <w:r w:rsidRPr="00DF169D">
        <w:rPr>
          <w:b/>
          <w:bCs/>
          <w:color w:val="000000"/>
        </w:rPr>
        <w:t xml:space="preserve">Scope </w:t>
      </w:r>
    </w:p>
    <w:p w:rsidR="00871580" w:rsidRPr="00DF169D" w:rsidRDefault="00871580" w:rsidP="00871580">
      <w:pPr>
        <w:pStyle w:val="Default"/>
      </w:pPr>
    </w:p>
    <w:p w:rsidR="00871580" w:rsidRDefault="00871580" w:rsidP="00871580">
      <w:pPr>
        <w:pStyle w:val="ParaLevel12"/>
        <w:rPr>
          <w:color w:val="000000"/>
        </w:rPr>
      </w:pPr>
      <w:r w:rsidRPr="00DF169D">
        <w:rPr>
          <w:color w:val="000000"/>
        </w:rPr>
        <w:t>You have requested that we audit the financial report of</w:t>
      </w:r>
      <w:r w:rsidR="00B74C04">
        <w:rPr>
          <w:color w:val="000000"/>
        </w:rPr>
        <w:t xml:space="preserve"> </w:t>
      </w:r>
      <w:r w:rsidR="00E170C1">
        <w:rPr>
          <w:color w:val="000000"/>
        </w:rPr>
        <w:t>My Diligence</w:t>
      </w:r>
      <w:r>
        <w:rPr>
          <w:color w:val="000000"/>
        </w:rPr>
        <w:t xml:space="preserve"> Superannuation Fund,</w:t>
      </w:r>
      <w:r w:rsidRPr="00DF169D">
        <w:rPr>
          <w:color w:val="000000"/>
        </w:rPr>
        <w:t xml:space="preserve"> which comprises the balance sheet as at 30 June </w:t>
      </w:r>
      <w:r>
        <w:rPr>
          <w:color w:val="000000"/>
        </w:rPr>
        <w:t>20</w:t>
      </w:r>
      <w:r w:rsidR="000C6E2C">
        <w:rPr>
          <w:color w:val="000000"/>
        </w:rPr>
        <w:t>1</w:t>
      </w:r>
      <w:r w:rsidR="007E447A">
        <w:rPr>
          <w:color w:val="000000"/>
        </w:rPr>
        <w:t>8</w:t>
      </w:r>
      <w:bookmarkStart w:id="0" w:name="_GoBack"/>
      <w:bookmarkEnd w:id="0"/>
      <w:r>
        <w:rPr>
          <w:color w:val="000000"/>
        </w:rPr>
        <w:t>, and the income statement</w:t>
      </w:r>
      <w:r w:rsidRPr="00DF169D">
        <w:rPr>
          <w:color w:val="000000"/>
        </w:rPr>
        <w:t xml:space="preserve"> for the year then ended</w:t>
      </w:r>
      <w:r>
        <w:rPr>
          <w:color w:val="000000"/>
        </w:rPr>
        <w:t xml:space="preserve"> </w:t>
      </w:r>
      <w:r w:rsidRPr="00DF169D">
        <w:rPr>
          <w:color w:val="000000"/>
        </w:rPr>
        <w:t xml:space="preserve">a summary of significant accounting policies, other explanatory notes and the </w:t>
      </w:r>
      <w:r>
        <w:rPr>
          <w:color w:val="000000"/>
        </w:rPr>
        <w:t>trustees’</w:t>
      </w:r>
      <w:r w:rsidRPr="00DF169D">
        <w:rPr>
          <w:color w:val="000000"/>
        </w:rPr>
        <w:t xml:space="preserve"> declaration. We are pleased to confirm our acceptance and our understanding of this engagement by means of this letter. Our audit will be conducted with the objective of expressing an opinion on the financial report</w:t>
      </w:r>
      <w:r>
        <w:rPr>
          <w:color w:val="000000"/>
        </w:rPr>
        <w:t xml:space="preserve"> and compliance with the </w:t>
      </w:r>
      <w:r>
        <w:rPr>
          <w:i/>
          <w:color w:val="000000"/>
        </w:rPr>
        <w:t>Superannuation Industry Supervisory Act 1993</w:t>
      </w:r>
      <w:r w:rsidRPr="00DF169D">
        <w:rPr>
          <w:color w:val="000000"/>
        </w:rPr>
        <w:t xml:space="preserve">. </w:t>
      </w:r>
    </w:p>
    <w:p w:rsidR="00871580" w:rsidRPr="00DF169D" w:rsidRDefault="00871580" w:rsidP="00871580">
      <w:pPr>
        <w:pStyle w:val="Default"/>
      </w:pPr>
    </w:p>
    <w:p w:rsidR="00871580" w:rsidRDefault="00871580" w:rsidP="00871580">
      <w:pPr>
        <w:pStyle w:val="CM258"/>
        <w:rPr>
          <w:color w:val="000000"/>
        </w:rPr>
      </w:pPr>
      <w:r w:rsidRPr="00DF169D">
        <w:rPr>
          <w:color w:val="000000"/>
        </w:rPr>
        <w:t xml:space="preserve">We will conduct our audit in accordance with Australian Auditing Standards. Those Auditing Standards require that we comply with relevant ethical requirements relating to audit engagements and plan and perform the audit to obtain reasonable assurance whether the financial report is free from material misstatement. 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reasonableness of accounting estimates made by </w:t>
      </w:r>
      <w:r>
        <w:rPr>
          <w:color w:val="000000"/>
        </w:rPr>
        <w:t>the Trustees</w:t>
      </w:r>
      <w:r w:rsidRPr="00DF169D">
        <w:rPr>
          <w:color w:val="000000"/>
        </w:rPr>
        <w:t xml:space="preserve">, as well as evaluating the overall presentation of the financial report. </w:t>
      </w:r>
    </w:p>
    <w:p w:rsidR="00871580" w:rsidRPr="00DF169D" w:rsidRDefault="00871580" w:rsidP="00871580">
      <w:pPr>
        <w:pStyle w:val="Default"/>
      </w:pPr>
    </w:p>
    <w:p w:rsidR="00871580" w:rsidRPr="00DF169D" w:rsidRDefault="00871580" w:rsidP="00871580">
      <w:pPr>
        <w:pStyle w:val="CM258"/>
        <w:rPr>
          <w:color w:val="000000"/>
        </w:rPr>
      </w:pPr>
      <w:r w:rsidRPr="00DF169D">
        <w:rPr>
          <w:color w:val="000000"/>
        </w:rPr>
        <w:t xml:space="preserve">Because of the test nature and other inherent limitations of an audit, together with the inherent limitations of any accounting and internal control system, there is an unavoidable risk that even some material misstatements may remain undiscovered. </w:t>
      </w:r>
    </w:p>
    <w:p w:rsidR="00871580" w:rsidRDefault="00871580" w:rsidP="00871580">
      <w:pPr>
        <w:pStyle w:val="CM258"/>
      </w:pPr>
      <w:r w:rsidRPr="00DF169D">
        <w:rPr>
          <w:color w:val="000000"/>
        </w:rPr>
        <w:t xml:space="preserve">In making our risk assessments, we consider internal control relevant to the entity’s preparation of the financial report in order to design audit procedures </w:t>
      </w:r>
      <w:r w:rsidRPr="00DF169D">
        <w:t>that are appropriate in the circumstances, but not for the purpose of expressing an opinion on the effectiveness of the entity’s internal control</w:t>
      </w:r>
      <w:r>
        <w:t>.</w:t>
      </w:r>
    </w:p>
    <w:p w:rsidR="00871580" w:rsidRDefault="00871580" w:rsidP="00871580">
      <w:pPr>
        <w:pStyle w:val="CM258"/>
      </w:pPr>
    </w:p>
    <w:p w:rsidR="00871580" w:rsidRPr="00DF169D" w:rsidRDefault="00871580" w:rsidP="00871580">
      <w:pPr>
        <w:pStyle w:val="CM258"/>
      </w:pPr>
      <w:r w:rsidRPr="00DF169D">
        <w:t>We take this opportunity to remind you that the responsibility for the preparation and fair presentation of the financial report in accordance with Australian Accounting Standards</w:t>
      </w:r>
      <w:r w:rsidRPr="00DF169D">
        <w:rPr>
          <w:rStyle w:val="FootnoteReference"/>
          <w:position w:val="8"/>
          <w:vertAlign w:val="superscript"/>
        </w:rPr>
        <w:t xml:space="preserve"> </w:t>
      </w:r>
      <w:r w:rsidRPr="00DF169D">
        <w:t>(including the Australian Accounting Interpretations) and the</w:t>
      </w:r>
      <w:r w:rsidRPr="00DF169D">
        <w:rPr>
          <w:i/>
          <w:color w:val="000000"/>
        </w:rPr>
        <w:t xml:space="preserve"> </w:t>
      </w:r>
      <w:r>
        <w:rPr>
          <w:i/>
          <w:color w:val="000000"/>
        </w:rPr>
        <w:t>Superannuation Industry Supervisory Act 1993</w:t>
      </w:r>
      <w:r w:rsidRPr="00DF169D">
        <w:rPr>
          <w:i/>
          <w:iCs/>
        </w:rPr>
        <w:t xml:space="preserve"> </w:t>
      </w:r>
      <w:r w:rsidRPr="00DF169D">
        <w:t xml:space="preserve">is that of the </w:t>
      </w:r>
      <w:r>
        <w:t>trustees.</w:t>
      </w:r>
      <w:r w:rsidRPr="00DF169D">
        <w:t xml:space="preserve"> Our audi</w:t>
      </w:r>
      <w:r>
        <w:t xml:space="preserve">tor’s report will explain that </w:t>
      </w:r>
      <w:r w:rsidRPr="00DF169D">
        <w:t xml:space="preserve">the </w:t>
      </w:r>
      <w:r>
        <w:t>trustees</w:t>
      </w:r>
      <w:r w:rsidRPr="00DF169D">
        <w:t xml:space="preserve"> are responsible for the preparation and the fair presentation of the financial report in accordance with the applicable financial reporting framework and this responsibility includes: </w:t>
      </w:r>
    </w:p>
    <w:p w:rsidR="00871580" w:rsidRPr="00DF169D" w:rsidRDefault="00871580" w:rsidP="00871580">
      <w:pPr>
        <w:pStyle w:val="Default"/>
        <w:rPr>
          <w:color w:val="auto"/>
        </w:rPr>
      </w:pPr>
    </w:p>
    <w:p w:rsidR="00B06572" w:rsidRDefault="00B06572" w:rsidP="00871580">
      <w:pPr>
        <w:pStyle w:val="ListBullet2"/>
        <w:ind w:left="708" w:hanging="709"/>
      </w:pPr>
    </w:p>
    <w:p w:rsidR="00B06572" w:rsidRDefault="00B06572" w:rsidP="00871580">
      <w:pPr>
        <w:pStyle w:val="ListBullet2"/>
        <w:ind w:left="708" w:hanging="709"/>
      </w:pPr>
    </w:p>
    <w:p w:rsidR="00B06572" w:rsidRDefault="00B06572" w:rsidP="00871580">
      <w:pPr>
        <w:pStyle w:val="ListBullet2"/>
        <w:ind w:left="708" w:hanging="709"/>
      </w:pPr>
    </w:p>
    <w:p w:rsidR="00B06572" w:rsidRDefault="00B06572" w:rsidP="00871580">
      <w:pPr>
        <w:pStyle w:val="ListBullet2"/>
        <w:ind w:left="708" w:hanging="709"/>
      </w:pPr>
    </w:p>
    <w:p w:rsidR="00B06572" w:rsidRDefault="00B06572" w:rsidP="00871580">
      <w:pPr>
        <w:pStyle w:val="ListBullet2"/>
        <w:ind w:left="708" w:hanging="709"/>
      </w:pPr>
    </w:p>
    <w:p w:rsidR="00B06572" w:rsidRDefault="00B06572" w:rsidP="00871580">
      <w:pPr>
        <w:pStyle w:val="ListBullet2"/>
        <w:ind w:left="708" w:hanging="709"/>
      </w:pPr>
    </w:p>
    <w:p w:rsidR="00871580" w:rsidRPr="00DF169D" w:rsidRDefault="00871580" w:rsidP="00871580">
      <w:pPr>
        <w:pStyle w:val="ListBullet2"/>
        <w:ind w:left="708" w:hanging="709"/>
      </w:pPr>
      <w:r w:rsidRPr="00DF169D">
        <w:t xml:space="preserve">• designing, implementing and maintaining internal control relevant to the preparation of a financial report that is free from misstatement, whether due to fraud or error; </w:t>
      </w:r>
    </w:p>
    <w:p w:rsidR="00871580" w:rsidRPr="00DF169D" w:rsidRDefault="00871580" w:rsidP="00871580">
      <w:pPr>
        <w:pStyle w:val="ListBullet2"/>
        <w:ind w:left="708" w:hanging="709"/>
      </w:pPr>
    </w:p>
    <w:p w:rsidR="00871580" w:rsidRPr="00DF169D" w:rsidRDefault="00871580" w:rsidP="00871580">
      <w:pPr>
        <w:pStyle w:val="ListBullet2"/>
        <w:ind w:left="708" w:hanging="709"/>
      </w:pPr>
      <w:r w:rsidRPr="00DF169D">
        <w:t xml:space="preserve">• selecting and applying appropriate accounting policies; and </w:t>
      </w:r>
    </w:p>
    <w:p w:rsidR="00871580" w:rsidRPr="00DF169D" w:rsidRDefault="00871580" w:rsidP="00871580">
      <w:pPr>
        <w:pStyle w:val="ListBullet2"/>
        <w:ind w:left="708" w:hanging="709"/>
      </w:pPr>
    </w:p>
    <w:p w:rsidR="00871580" w:rsidRDefault="00871580" w:rsidP="00871580">
      <w:pPr>
        <w:pStyle w:val="ListBullet2"/>
        <w:ind w:left="708" w:hanging="709"/>
      </w:pPr>
      <w:r w:rsidRPr="00DF169D">
        <w:t xml:space="preserve">• making accounting estimates that are reasonable in the circumstances. </w:t>
      </w:r>
    </w:p>
    <w:p w:rsidR="00871580" w:rsidRPr="00DF169D" w:rsidRDefault="00871580" w:rsidP="00871580">
      <w:pPr>
        <w:pStyle w:val="ListBullet2"/>
        <w:ind w:hanging="1"/>
      </w:pPr>
      <w:r w:rsidRPr="00DF169D">
        <w:t xml:space="preserve">As part of our audit process, we will request from </w:t>
      </w:r>
      <w:r>
        <w:t xml:space="preserve">the trustees written confirmation </w:t>
      </w:r>
      <w:r w:rsidRPr="00DF169D">
        <w:t xml:space="preserve">concerning representations made to us in connection with the audit. </w:t>
      </w:r>
    </w:p>
    <w:p w:rsidR="00871580" w:rsidRDefault="00871580" w:rsidP="00871580">
      <w:pPr>
        <w:pStyle w:val="CM258"/>
        <w:rPr>
          <w:b/>
          <w:bCs/>
        </w:rPr>
      </w:pPr>
    </w:p>
    <w:p w:rsidR="00871580" w:rsidRPr="00DF169D" w:rsidRDefault="00871580" w:rsidP="00871580">
      <w:pPr>
        <w:pStyle w:val="CM258"/>
      </w:pPr>
      <w:r w:rsidRPr="00DF169D">
        <w:rPr>
          <w:b/>
          <w:bCs/>
        </w:rPr>
        <w:t xml:space="preserve">Other Matters under the </w:t>
      </w:r>
      <w:r w:rsidRPr="00DF169D">
        <w:rPr>
          <w:b/>
          <w:bCs/>
          <w:i/>
          <w:iCs/>
        </w:rPr>
        <w:t xml:space="preserve">Corporations Act 2001 </w:t>
      </w:r>
    </w:p>
    <w:p w:rsidR="00871580" w:rsidRDefault="00871580" w:rsidP="00871580">
      <w:pPr>
        <w:pStyle w:val="CM258"/>
        <w:rPr>
          <w:i/>
          <w:iCs/>
        </w:rPr>
      </w:pPr>
    </w:p>
    <w:p w:rsidR="00871580" w:rsidRPr="00DF169D" w:rsidRDefault="00871580" w:rsidP="00871580">
      <w:pPr>
        <w:pStyle w:val="CM258"/>
      </w:pPr>
      <w:smartTag w:uri="urn:schemas-microsoft-com:office:smarttags" w:element="place">
        <w:smartTag w:uri="urn:schemas-microsoft-com:office:smarttags" w:element="City">
          <w:r w:rsidRPr="00DF169D">
            <w:rPr>
              <w:i/>
              <w:iCs/>
            </w:rPr>
            <w:t>Independence</w:t>
          </w:r>
        </w:smartTag>
      </w:smartTag>
      <w:r w:rsidRPr="00DF169D">
        <w:rPr>
          <w:i/>
          <w:iCs/>
        </w:rPr>
        <w:t xml:space="preserve"> </w:t>
      </w:r>
    </w:p>
    <w:p w:rsidR="00871580" w:rsidRDefault="00871580" w:rsidP="00871580">
      <w:pPr>
        <w:pStyle w:val="CM258"/>
      </w:pPr>
    </w:p>
    <w:p w:rsidR="00871580" w:rsidRDefault="00871580" w:rsidP="00871580">
      <w:pPr>
        <w:pStyle w:val="CM258"/>
      </w:pPr>
      <w:r w:rsidRPr="00DF169D">
        <w:t xml:space="preserve">We confirm that, to the best of our knowledge and belief, we currently meet the independence requirements of the </w:t>
      </w:r>
      <w:r w:rsidRPr="00DF169D">
        <w:rPr>
          <w:i/>
          <w:iCs/>
        </w:rPr>
        <w:t xml:space="preserve">Corporations Act 2001 </w:t>
      </w:r>
      <w:r w:rsidRPr="00DF169D">
        <w:t xml:space="preserve">in relation to the audit of the financial report. In conducting our audit of the financial report, should we become aware that we have contravened the independence requirements of the </w:t>
      </w:r>
      <w:r w:rsidRPr="00DF169D">
        <w:rPr>
          <w:i/>
          <w:iCs/>
        </w:rPr>
        <w:t>Corporations Act 2001</w:t>
      </w:r>
      <w:r w:rsidRPr="00DF169D">
        <w:t xml:space="preserve">, we shall notify you on a timely basis. </w:t>
      </w:r>
    </w:p>
    <w:p w:rsidR="00871580" w:rsidRDefault="00871580" w:rsidP="00871580">
      <w:pPr>
        <w:pStyle w:val="CM258"/>
      </w:pPr>
    </w:p>
    <w:p w:rsidR="00871580" w:rsidRPr="00DF169D" w:rsidRDefault="00871580" w:rsidP="00871580">
      <w:pPr>
        <w:pStyle w:val="CM258"/>
      </w:pPr>
      <w:r w:rsidRPr="00DF169D">
        <w:rPr>
          <w:b/>
          <w:bCs/>
        </w:rPr>
        <w:t xml:space="preserve"> </w:t>
      </w:r>
    </w:p>
    <w:p w:rsidR="00871580" w:rsidRPr="00DF169D" w:rsidRDefault="00871580" w:rsidP="00871580">
      <w:pPr>
        <w:pStyle w:val="CM258"/>
      </w:pPr>
      <w:r w:rsidRPr="00DF169D">
        <w:t xml:space="preserve">We look forward to </w:t>
      </w:r>
      <w:r>
        <w:t xml:space="preserve">your </w:t>
      </w:r>
      <w:r w:rsidRPr="00DF169D">
        <w:t xml:space="preserve">full cooperation and make available to us whatever records, documentation and other information we request in connection with our audit. </w:t>
      </w:r>
    </w:p>
    <w:p w:rsidR="00871580" w:rsidRDefault="00871580" w:rsidP="00871580">
      <w:pPr>
        <w:pStyle w:val="CM261"/>
      </w:pPr>
    </w:p>
    <w:p w:rsidR="00871580" w:rsidRDefault="00871580" w:rsidP="00871580">
      <w:pPr>
        <w:pStyle w:val="CM261"/>
      </w:pPr>
      <w:r w:rsidRPr="00DF169D">
        <w:t xml:space="preserve">Please sign and return the attached copy of this letter to indicate that it is in accordance with your understanding of the arrangements for our audit of the financial report. </w:t>
      </w:r>
    </w:p>
    <w:p w:rsidR="00871580" w:rsidRPr="00DE7458" w:rsidRDefault="00871580" w:rsidP="00871580">
      <w:pPr>
        <w:pStyle w:val="Default"/>
      </w:pPr>
    </w:p>
    <w:p w:rsidR="00871580" w:rsidRPr="00DF169D" w:rsidRDefault="00871580" w:rsidP="00871580">
      <w:pPr>
        <w:pStyle w:val="ParaLevel12"/>
      </w:pPr>
      <w:r w:rsidRPr="00DF169D">
        <w:t xml:space="preserve">Yours faithfully, </w:t>
      </w:r>
    </w:p>
    <w:p w:rsidR="00871580" w:rsidRDefault="00871580" w:rsidP="00871580">
      <w:pPr>
        <w:pStyle w:val="Default"/>
      </w:pPr>
    </w:p>
    <w:p w:rsidR="00B06572" w:rsidRDefault="00B06572" w:rsidP="00871580">
      <w:pPr>
        <w:pStyle w:val="Default"/>
      </w:pPr>
    </w:p>
    <w:p w:rsidR="00871580" w:rsidRPr="00DF169D" w:rsidRDefault="00871580" w:rsidP="00871580">
      <w:pPr>
        <w:pStyle w:val="ParaLevel12"/>
      </w:pPr>
      <w:r w:rsidRPr="00DF169D">
        <w:t xml:space="preserve">............................. </w:t>
      </w:r>
    </w:p>
    <w:p w:rsidR="00871580" w:rsidRDefault="00E170C1" w:rsidP="00871580">
      <w:pPr>
        <w:pStyle w:val="Default"/>
      </w:pPr>
      <w:r>
        <w:t>TONY BOYS</w:t>
      </w:r>
    </w:p>
    <w:p w:rsidR="00E170C1" w:rsidRDefault="00353667" w:rsidP="00E170C1">
      <w:pPr>
        <w:pStyle w:val="Default"/>
      </w:pPr>
      <w:r>
        <w:t xml:space="preserve">SAN: </w:t>
      </w:r>
      <w:r w:rsidR="00E170C1" w:rsidRPr="00E170C1">
        <w:t>100 014 140</w:t>
      </w:r>
    </w:p>
    <w:p w:rsidR="00871580" w:rsidRPr="00DF169D" w:rsidRDefault="00871580" w:rsidP="00E170C1">
      <w:pPr>
        <w:pStyle w:val="Default"/>
      </w:pPr>
      <w:r w:rsidRPr="00DF169D">
        <w:t>Date</w:t>
      </w:r>
      <w:r>
        <w:t>d</w:t>
      </w:r>
      <w:r w:rsidRPr="00DF169D">
        <w:t xml:space="preserve"> </w:t>
      </w:r>
    </w:p>
    <w:p w:rsidR="00871580" w:rsidRDefault="00871580" w:rsidP="00871580">
      <w:pPr>
        <w:pStyle w:val="ParaLevel12"/>
      </w:pPr>
    </w:p>
    <w:p w:rsidR="00871580" w:rsidRDefault="00D17B90" w:rsidP="00871580">
      <w:pPr>
        <w:pStyle w:val="ParaLevel12"/>
      </w:pPr>
      <w:r>
        <w:t>Acknowledged on behalf of</w:t>
      </w:r>
      <w:r w:rsidR="00871580">
        <w:rPr>
          <w:color w:val="000000"/>
        </w:rPr>
        <w:t xml:space="preserve">, </w:t>
      </w:r>
      <w:r w:rsidR="00E170C1">
        <w:rPr>
          <w:color w:val="000000"/>
        </w:rPr>
        <w:t>My Diligence</w:t>
      </w:r>
      <w:r w:rsidR="00871580">
        <w:rPr>
          <w:color w:val="000000"/>
        </w:rPr>
        <w:t xml:space="preserve"> Superannuation </w:t>
      </w:r>
      <w:r w:rsidR="00BF4C42">
        <w:rPr>
          <w:color w:val="000000"/>
        </w:rPr>
        <w:t>Fund</w:t>
      </w:r>
      <w:r w:rsidR="00BF4C42" w:rsidRPr="00DF169D">
        <w:t xml:space="preserve"> by</w:t>
      </w:r>
      <w:r w:rsidR="00871580" w:rsidRPr="00DF169D">
        <w:t xml:space="preserve"> </w:t>
      </w:r>
    </w:p>
    <w:p w:rsidR="00871580" w:rsidRDefault="00871580" w:rsidP="00871580">
      <w:pPr>
        <w:pStyle w:val="ParaLevel12"/>
      </w:pPr>
    </w:p>
    <w:p w:rsidR="00871580" w:rsidRDefault="00871580" w:rsidP="00871580">
      <w:pPr>
        <w:pStyle w:val="ParaLevel12"/>
      </w:pPr>
    </w:p>
    <w:p w:rsidR="00871580" w:rsidRPr="00DF169D" w:rsidRDefault="00871580" w:rsidP="00871580">
      <w:pPr>
        <w:pStyle w:val="ParaLevel12"/>
      </w:pPr>
      <w:r w:rsidRPr="00DF169D">
        <w:t>(</w:t>
      </w:r>
      <w:proofErr w:type="gramStart"/>
      <w:r w:rsidRPr="00DF169D">
        <w:t>signed</w:t>
      </w:r>
      <w:proofErr w:type="gramEnd"/>
      <w:r w:rsidRPr="00DF169D">
        <w:t xml:space="preserve">) </w:t>
      </w:r>
    </w:p>
    <w:p w:rsidR="00871580" w:rsidRDefault="00871580" w:rsidP="00871580">
      <w:pPr>
        <w:pStyle w:val="ParaLevel12"/>
      </w:pPr>
    </w:p>
    <w:p w:rsidR="00871580" w:rsidRPr="00DF169D" w:rsidRDefault="00871580" w:rsidP="00871580">
      <w:pPr>
        <w:pStyle w:val="ParaLevel12"/>
      </w:pPr>
      <w:r w:rsidRPr="00DF169D">
        <w:t xml:space="preserve">............................... </w:t>
      </w:r>
    </w:p>
    <w:p w:rsidR="00871580" w:rsidRPr="00DF169D" w:rsidRDefault="00871580" w:rsidP="00871580">
      <w:pPr>
        <w:pStyle w:val="ParaLevel12"/>
      </w:pPr>
      <w:r w:rsidRPr="00DF169D">
        <w:t xml:space="preserve">Name and Title </w:t>
      </w:r>
    </w:p>
    <w:p w:rsidR="00DF7EE6" w:rsidRDefault="00871580">
      <w:r w:rsidRPr="00DF169D">
        <w:t>Date</w:t>
      </w:r>
      <w:r>
        <w:t>d</w:t>
      </w:r>
    </w:p>
    <w:sectPr w:rsidR="00DF7EE6" w:rsidSect="005F61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
  <w:rsids>
    <w:rsidRoot w:val="00871580"/>
    <w:rsid w:val="00016C65"/>
    <w:rsid w:val="000C6E2C"/>
    <w:rsid w:val="0018146C"/>
    <w:rsid w:val="00250B4C"/>
    <w:rsid w:val="00353667"/>
    <w:rsid w:val="005F61BF"/>
    <w:rsid w:val="006D1BB7"/>
    <w:rsid w:val="007E447A"/>
    <w:rsid w:val="00871580"/>
    <w:rsid w:val="009F0453"/>
    <w:rsid w:val="00A03683"/>
    <w:rsid w:val="00B06572"/>
    <w:rsid w:val="00B52BF4"/>
    <w:rsid w:val="00B74C04"/>
    <w:rsid w:val="00BB4D75"/>
    <w:rsid w:val="00BF4C42"/>
    <w:rsid w:val="00D17B90"/>
    <w:rsid w:val="00DF7EE6"/>
    <w:rsid w:val="00E170C1"/>
    <w:rsid w:val="00EA42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ECDFC3D-57AA-4145-8A8E-30FA4107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80"/>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580"/>
    <w:pPr>
      <w:autoSpaceDE w:val="0"/>
      <w:autoSpaceDN w:val="0"/>
      <w:adjustRightInd w:val="0"/>
    </w:pPr>
    <w:rPr>
      <w:color w:val="000000"/>
      <w:sz w:val="24"/>
      <w:szCs w:val="24"/>
      <w:lang w:eastAsia="en-AU"/>
    </w:rPr>
  </w:style>
  <w:style w:type="paragraph" w:customStyle="1" w:styleId="Heading52">
    <w:name w:val="Heading 5+2"/>
    <w:basedOn w:val="Default"/>
    <w:next w:val="Default"/>
    <w:rsid w:val="00871580"/>
    <w:rPr>
      <w:color w:val="auto"/>
    </w:rPr>
  </w:style>
  <w:style w:type="paragraph" w:customStyle="1" w:styleId="ParaLevel12">
    <w:name w:val="ParaLevel1+2"/>
    <w:basedOn w:val="Default"/>
    <w:next w:val="Default"/>
    <w:rsid w:val="00871580"/>
    <w:rPr>
      <w:color w:val="auto"/>
    </w:rPr>
  </w:style>
  <w:style w:type="paragraph" w:customStyle="1" w:styleId="CM258">
    <w:name w:val="CM258"/>
    <w:basedOn w:val="Default"/>
    <w:next w:val="Default"/>
    <w:rsid w:val="00871580"/>
    <w:rPr>
      <w:color w:val="auto"/>
    </w:rPr>
  </w:style>
  <w:style w:type="character" w:styleId="FootnoteReference">
    <w:name w:val="footnote reference"/>
    <w:semiHidden/>
    <w:rsid w:val="00871580"/>
    <w:rPr>
      <w:color w:val="000000"/>
    </w:rPr>
  </w:style>
  <w:style w:type="paragraph" w:customStyle="1" w:styleId="ListBullet2">
    <w:name w:val="ListBullet+2"/>
    <w:basedOn w:val="Default"/>
    <w:next w:val="Default"/>
    <w:rsid w:val="00871580"/>
    <w:rPr>
      <w:color w:val="auto"/>
    </w:rPr>
  </w:style>
  <w:style w:type="paragraph" w:customStyle="1" w:styleId="CM261">
    <w:name w:val="CM261"/>
    <w:basedOn w:val="Default"/>
    <w:next w:val="Default"/>
    <w:rsid w:val="0087158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ENGAGEMENT LETTER</vt:lpstr>
    </vt:vector>
  </TitlesOfParts>
  <Company>ESO</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dc:title>
  <dc:creator>ESO</dc:creator>
  <cp:lastModifiedBy>Johnson Yang</cp:lastModifiedBy>
  <cp:revision>3</cp:revision>
  <cp:lastPrinted>2018-02-09T04:19:00Z</cp:lastPrinted>
  <dcterms:created xsi:type="dcterms:W3CDTF">2018-02-09T04:20:00Z</dcterms:created>
  <dcterms:modified xsi:type="dcterms:W3CDTF">2018-08-19T23:51:00Z</dcterms:modified>
</cp:coreProperties>
</file>