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A87CFF" w:rsidRPr="00097DB8" w:rsidP="00483739" w14:paraId="3D37FC7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097DB8" w:rsidP="00483739" w14:paraId="66052C8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Overview</w:t>
      </w:r>
    </w:p>
    <w:p w:rsidR="00483739" w:rsidRPr="00097DB8" w:rsidP="00483739" w14:paraId="6F8A7D8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2EFE92A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aim of this strategy is to provide the Members with an income on retirement.</w:t>
      </w:r>
    </w:p>
    <w:p w:rsidR="00483739" w:rsidRPr="00097DB8" w:rsidP="00483739" w14:paraId="774C54F2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733C86" w14:paraId="4663D10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Investment Objectives</w:t>
      </w:r>
    </w:p>
    <w:p w:rsidR="00483739" w:rsidRPr="00097DB8" w:rsidP="00483739" w14:paraId="7E570954" w14:textId="1DEF3DB8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6C0E63DE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This investment strategy of the fund (as amended to from time to time) is created in compliance with the Superannuation Industry (Supervision) Act 1993 (</w:t>
      </w:r>
      <w:r w:rsidRPr="00097DB8">
        <w:rPr>
          <w:rFonts w:ascii="Helvetica" w:hAnsi="Helvetica" w:cs="Helvetica"/>
          <w:sz w:val="18"/>
          <w:szCs w:val="18"/>
        </w:rPr>
        <w:t>Cth</w:t>
      </w:r>
      <w:r w:rsidRPr="00097DB8">
        <w:rPr>
          <w:rFonts w:ascii="Helvetica" w:hAnsi="Helvetica" w:cs="Helvetica"/>
          <w:sz w:val="18"/>
          <w:szCs w:val="18"/>
        </w:rPr>
        <w:t>).</w:t>
      </w:r>
    </w:p>
    <w:p w:rsidR="00097DB8" w:rsidRPr="00097DB8" w:rsidP="00097DB8" w14:paraId="7F1A2A1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9CDAAAB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is a superannuation fund that:</w:t>
      </w:r>
    </w:p>
    <w:p w:rsidR="00097DB8" w:rsidRPr="00097DB8" w:rsidP="00097DB8" w14:paraId="521934C4" w14:textId="77777777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accepts employer and member contribution and contributions from other persons as the laws </w:t>
      </w:r>
      <w:r w:rsidRPr="00097DB8">
        <w:rPr>
          <w:rFonts w:ascii="Helvetica" w:hAnsi="Helvetica" w:cs="Helvetica"/>
          <w:sz w:val="18"/>
          <w:szCs w:val="18"/>
        </w:rPr>
        <w:t>allow;</w:t>
      </w:r>
    </w:p>
    <w:p w:rsidR="00097DB8" w:rsidRPr="00097DB8" w:rsidP="00097DB8" w14:paraId="2C0A2A7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2.</w:t>
      </w:r>
      <w:r w:rsidRPr="00097DB8">
        <w:rPr>
          <w:rFonts w:ascii="Helvetica" w:hAnsi="Helvetica" w:cs="Helvetica"/>
          <w:sz w:val="18"/>
          <w:szCs w:val="18"/>
        </w:rPr>
        <w:tab/>
        <w:t xml:space="preserve">performs other activities as allowed by the laws and regulations from time to </w:t>
      </w:r>
      <w:r w:rsidRPr="00097DB8">
        <w:rPr>
          <w:rFonts w:ascii="Helvetica" w:hAnsi="Helvetica" w:cs="Helvetica"/>
          <w:sz w:val="18"/>
          <w:szCs w:val="18"/>
        </w:rPr>
        <w:t>time;</w:t>
      </w:r>
    </w:p>
    <w:p w:rsidR="00097DB8" w:rsidRPr="00097DB8" w:rsidP="00097DB8" w14:paraId="1D0B898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 xml:space="preserve">provides benefits to members upon </w:t>
      </w:r>
      <w:r w:rsidRPr="00097DB8">
        <w:rPr>
          <w:rFonts w:ascii="Helvetica" w:hAnsi="Helvetica" w:cs="Helvetica"/>
          <w:sz w:val="18"/>
          <w:szCs w:val="18"/>
        </w:rPr>
        <w:t>retirement;</w:t>
      </w:r>
    </w:p>
    <w:p w:rsidR="00097DB8" w:rsidRPr="00097DB8" w:rsidP="00097DB8" w14:paraId="5EA783F0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4. </w:t>
      </w:r>
      <w:r w:rsidRPr="00097DB8">
        <w:rPr>
          <w:rFonts w:ascii="Helvetica" w:hAnsi="Helvetica" w:cs="Helvetica"/>
          <w:sz w:val="18"/>
          <w:szCs w:val="18"/>
        </w:rPr>
        <w:tab/>
        <w:t xml:space="preserve">accepts transfers from other Superannuation </w:t>
      </w:r>
      <w:r w:rsidRPr="00097DB8">
        <w:rPr>
          <w:rFonts w:ascii="Helvetica" w:hAnsi="Helvetica" w:cs="Helvetica"/>
          <w:sz w:val="18"/>
          <w:szCs w:val="18"/>
        </w:rPr>
        <w:t>funds;</w:t>
      </w:r>
      <w:r w:rsidRPr="00097DB8">
        <w:rPr>
          <w:rFonts w:ascii="Helvetica" w:hAnsi="Helvetica" w:cs="Helvetica"/>
          <w:sz w:val="18"/>
          <w:szCs w:val="18"/>
        </w:rPr>
        <w:t xml:space="preserve"> </w:t>
      </w:r>
    </w:p>
    <w:p w:rsidR="00097DB8" w:rsidRPr="00097DB8" w:rsidP="00097DB8" w14:paraId="5B7D791C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5.</w:t>
      </w:r>
      <w:r w:rsidRPr="00097DB8">
        <w:rPr>
          <w:rFonts w:ascii="Helvetica" w:hAnsi="Helvetica" w:cs="Helvetica"/>
          <w:sz w:val="18"/>
          <w:szCs w:val="18"/>
        </w:rPr>
        <w:tab/>
        <w:t>allows full access to any unrestricted non−preserved benefits (as allowed by the laws and regulations as amended from time to time); and</w:t>
      </w:r>
    </w:p>
    <w:p w:rsidR="00097DB8" w:rsidRPr="00097DB8" w:rsidP="00097DB8" w14:paraId="779C08BA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6.</w:t>
      </w:r>
      <w:r w:rsidRPr="00097DB8">
        <w:rPr>
          <w:rFonts w:ascii="Helvetica" w:hAnsi="Helvetica" w:cs="Helvetica"/>
          <w:sz w:val="18"/>
          <w:szCs w:val="18"/>
        </w:rPr>
        <w:tab/>
        <w:t>provides for the payment of pension benefits at a rate as determined in the future from time to time.</w:t>
      </w:r>
    </w:p>
    <w:p w:rsidR="00097DB8" w:rsidRPr="00097DB8" w:rsidP="00097DB8" w14:paraId="17FF0FC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F0E403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Compliance of the Fund</w:t>
      </w:r>
    </w:p>
    <w:p w:rsidR="00097DB8" w:rsidRPr="00097DB8" w:rsidP="00097DB8" w14:paraId="50C1FA1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3CA3E6C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complies with the current laws and regulations and the rules in the trust deed.</w:t>
      </w:r>
    </w:p>
    <w:p w:rsidR="00097DB8" w:rsidRPr="00097DB8" w:rsidP="00097DB8" w14:paraId="76D8158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5ABF150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has the investment objectives as outlined below.</w:t>
      </w:r>
    </w:p>
    <w:p w:rsidR="00097DB8" w:rsidRPr="00097DB8" w:rsidP="00097DB8" w14:paraId="6F970C9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10CB665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Risk and Rate of Return</w:t>
      </w:r>
    </w:p>
    <w:p w:rsidR="00097DB8" w:rsidRPr="00097DB8" w:rsidP="00097DB8" w14:paraId="6621A46B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3AD79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recognise and accept that:</w:t>
      </w:r>
    </w:p>
    <w:p w:rsidR="00097DB8" w:rsidRPr="00097DB8" w:rsidP="00097DB8" w14:paraId="210911C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timing (that is, when you get into the investment), and time in the investment (that is, how long you are in the investment) affects the returns.</w:t>
      </w:r>
    </w:p>
    <w:p w:rsidR="00097DB8" w:rsidRPr="00097DB8" w:rsidP="00097DB8" w14:paraId="73FBF261" w14:textId="2404AB09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2. </w:t>
      </w:r>
      <w:r>
        <w:rPr>
          <w:rFonts w:ascii="Helvetica" w:hAnsi="Helvetica" w:cs="Helvetica"/>
          <w:sz w:val="18"/>
          <w:szCs w:val="18"/>
        </w:rPr>
        <w:tab/>
      </w:r>
      <w:r w:rsidRPr="00097DB8">
        <w:rPr>
          <w:rFonts w:ascii="Helvetica" w:hAnsi="Helvetica" w:cs="Helvetica"/>
          <w:sz w:val="18"/>
          <w:szCs w:val="18"/>
        </w:rPr>
        <w:t>There is a risk that losses can be made with the fund.</w:t>
      </w:r>
    </w:p>
    <w:p w:rsidR="00097DB8" w:rsidRPr="00097DB8" w:rsidP="00097DB8" w14:paraId="238E7371" w14:textId="77777777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>Different investments have different returns and volatility.</w:t>
      </w:r>
    </w:p>
    <w:p w:rsidR="00097DB8" w:rsidRPr="00097DB8" w:rsidP="00097DB8" w14:paraId="2AEF87C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42397D7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has a strong emphasis on preserving the fund's capital. However, the Trustee(s) understand that many sound investments are not capital guaranteed.</w:t>
      </w:r>
    </w:p>
    <w:p w:rsidR="00097DB8" w:rsidRPr="00097DB8" w:rsidP="00097DB8" w14:paraId="328F2EB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9FF552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Therefore, the security of capital must be weighed up against the need to achieve the desired rate of return. The Trustee(s) are ever vigilant to balance these two objectives: protecting the capital and growing the value of the fund by obtaining an acceptable rate of return. </w:t>
      </w:r>
      <w:r w:rsidRPr="00097DB8">
        <w:rPr>
          <w:rFonts w:ascii="Helvetica" w:hAnsi="Helvetica" w:cs="Helvetica"/>
          <w:sz w:val="18"/>
          <w:szCs w:val="18"/>
        </w:rPr>
        <w:t>So</w:t>
      </w:r>
      <w:r w:rsidRPr="00097DB8">
        <w:rPr>
          <w:rFonts w:ascii="Helvetica" w:hAnsi="Helvetica" w:cs="Helvetica"/>
          <w:sz w:val="18"/>
          <w:szCs w:val="18"/>
        </w:rPr>
        <w:t xml:space="preserve"> assets that are more volatile (and therefore more risky) may be of benefit to the fund to increase returns.</w:t>
      </w:r>
    </w:p>
    <w:p w:rsidR="00097DB8" w:rsidRPr="00097DB8" w:rsidP="00097DB8" w14:paraId="1372A7F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0A3613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In particular, derivative trading and purchase of </w:t>
      </w:r>
      <w:r w:rsidRPr="00097DB8">
        <w:rPr>
          <w:rFonts w:ascii="Helvetica" w:hAnsi="Helvetica" w:cs="Helvetica"/>
          <w:sz w:val="18"/>
          <w:szCs w:val="18"/>
        </w:rPr>
        <w:t>high income</w:t>
      </w:r>
      <w:r w:rsidRPr="00097DB8">
        <w:rPr>
          <w:rFonts w:ascii="Helvetica" w:hAnsi="Helvetica" w:cs="Helvetica"/>
          <w:sz w:val="18"/>
          <w:szCs w:val="18"/>
        </w:rPr>
        <w:t xml:space="preserve"> yield investments in the fund is an important reason behind setting up the superannuation fund.</w:t>
      </w:r>
    </w:p>
    <w:p w:rsidR="00097DB8" w:rsidRPr="00097DB8" w:rsidP="00483739" w14:paraId="377D25E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6C0DCB2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 Trustee will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at all times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act prudently to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maximise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rate of return, subject to acceptable risk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parameters, and maintenance of appropriate diversification across a broad range of assets.</w:t>
      </w:r>
    </w:p>
    <w:p w:rsidR="00483739" w:rsidRPr="00097DB8" w:rsidP="00483739" w14:paraId="6837B03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CA375D" w14:paraId="3B713E5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Having considered the risk profile of the fund and the member's needs and circumstances, the trustee has adopted the following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objectives for the investment of assets of the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fund;</w:t>
      </w:r>
    </w:p>
    <w:p w:rsidR="00483739" w:rsidRPr="00097DB8" w:rsidP="00483739" w14:paraId="0270BD0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to achieve an investment return (based on market values and net of tax and charges) that exceeds the CPI by at least 3%</w:t>
      </w:r>
      <w:r w:rsidRPr="00097DB8" w:rsidR="0059684B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per annum when measured over a rolling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5 year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period.</w:t>
      </w:r>
    </w:p>
    <w:p w:rsidR="00483739" w:rsidRPr="00097DB8" w:rsidP="00483739" w14:paraId="3A10D5AA" w14:textId="4987E5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to have a probability of zero or negative returns in any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12 </w:t>
      </w:r>
      <w:r w:rsidR="00A87CFF">
        <w:rPr>
          <w:rFonts w:ascii="Helvetica" w:hAnsi="Helvetica" w:cs="Helvetica"/>
          <w:color w:val="000000"/>
          <w:sz w:val="18"/>
          <w:szCs w:val="18"/>
          <w:lang w:val="en-US" w:eastAsia="zh-CN"/>
        </w:rPr>
        <w:t>m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onth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 of less than one in five years; and</w:t>
      </w:r>
    </w:p>
    <w:p w:rsidR="00483739" w:rsidRPr="00097DB8" w:rsidP="00483739" w14:paraId="32E1BAF8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have sufficient liquidity to meet liabilities as and when they fall due.</w:t>
      </w:r>
    </w:p>
    <w:p w:rsidR="00A87CFF" w14:paraId="7A1F5E39" w14:textId="206EBA0E">
      <w:pPr>
        <w:spacing w:after="200" w:line="276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p w:rsidR="00A87CFF" w:rsidRPr="00097DB8" w:rsidP="00483739" w14:paraId="52E45C9D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267DB11" w14:textId="77777777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bCs/>
          <w:sz w:val="18"/>
          <w:szCs w:val="18"/>
        </w:rPr>
      </w:pPr>
      <w:r w:rsidRPr="00097DB8">
        <w:rPr>
          <w:rFonts w:ascii="Helvetica" w:eastAsia="Calibri" w:hAnsi="Helvetica" w:cs="Helvetica"/>
          <w:b/>
          <w:bCs/>
          <w:sz w:val="18"/>
          <w:szCs w:val="18"/>
        </w:rPr>
        <w:t>Diversity of the Member's Fund</w:t>
      </w:r>
    </w:p>
    <w:p w:rsidR="00483739" w:rsidRPr="00097DB8" w:rsidP="00483739" w14:paraId="068FE843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3A1E90C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Trustee(s) has the view that diversification, holding </w:t>
      </w:r>
      <w:r w:rsidRPr="00097DB8">
        <w:rPr>
          <w:rFonts w:ascii="Helvetica" w:hAnsi="Helvetica" w:cs="Helvetica"/>
          <w:color w:val="000000"/>
          <w:sz w:val="18"/>
          <w:szCs w:val="18"/>
        </w:rPr>
        <w:t>a number of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investments, is essential. This reduces diversity and risk of total collapse.</w:t>
      </w:r>
    </w:p>
    <w:p w:rsidR="00097DB8" w:rsidRPr="00097DB8" w:rsidP="00097DB8" w14:paraId="41A5298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783767A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>That said, diversification is only one factor to be considered. It may be more prudent, in some circumstances, to put the bulk of superannuation monies into a particular investment if the risk/return ratio deems it to be worthwhile.</w:t>
      </w:r>
    </w:p>
    <w:p w:rsidR="00097DB8" w:rsidRPr="00097DB8" w:rsidP="00097DB8" w14:paraId="0090475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3A0C9337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 may, in writing, change the spread of investments. This can be done on an annual, </w:t>
      </w:r>
      <w:r w:rsidRPr="00097DB8">
        <w:rPr>
          <w:rFonts w:ascii="Helvetica" w:hAnsi="Helvetica" w:cs="Helvetica"/>
          <w:color w:val="000000"/>
          <w:sz w:val="18"/>
          <w:szCs w:val="18"/>
        </w:rPr>
        <w:t>weekly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or even a daily basis if appropriate.</w:t>
      </w:r>
    </w:p>
    <w:p w:rsidR="00097DB8" w:rsidRPr="00097DB8" w:rsidP="00097DB8" w14:paraId="0F7885F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483739" w:rsidRPr="00097DB8" w:rsidP="00483739" w14:paraId="59CDFF3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fund will invest in a portfolio of assets according to market conditions and within the ranges specified below:</w:t>
      </w:r>
    </w:p>
    <w:p w:rsidR="00483739" w:rsidRPr="00097DB8" w:rsidP="00483739" w14:paraId="4EC4FFFA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8"/>
          <w:szCs w:val="18"/>
          <w:lang w:val="en-US" w:eastAsia="zh-CN"/>
        </w:rPr>
      </w:pPr>
    </w:p>
    <w:p w:rsidR="00483739" w:rsidRPr="00097DB8" w:rsidP="00733C86" w14:paraId="769D0497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 xml:space="preserve">Asset Allocation </w:t>
      </w:r>
    </w:p>
    <w:p w:rsidR="00483739" w:rsidRPr="00097DB8" w:rsidP="00483739" w14:paraId="00C60ED8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9341C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targeted asset allocation will be in the following ranges:</w:t>
      </w:r>
    </w:p>
    <w:p w:rsidR="00483739" w:rsidRPr="00483739" w:rsidP="00483739" w14:paraId="6F43D3B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108"/>
        <w:gridCol w:w="853"/>
      </w:tblGrid>
      <w:tr w14:paraId="0280BCB3" w14:textId="77777777" w:rsidTr="00175A3D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3" w:type="dxa"/>
          </w:tcPr>
          <w:p w:rsidR="00483739" w:rsidRPr="00097DB8" w:rsidP="00483739" w14:paraId="181E67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Asset Class</w:t>
            </w:r>
          </w:p>
        </w:tc>
        <w:tc>
          <w:tcPr>
            <w:tcW w:w="4108" w:type="dxa"/>
          </w:tcPr>
          <w:p w:rsidR="00483739" w:rsidRPr="00097DB8" w:rsidP="00483739" w14:paraId="617681A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Target Range</w:t>
            </w:r>
          </w:p>
        </w:tc>
        <w:tc>
          <w:tcPr>
            <w:tcW w:w="853" w:type="dxa"/>
          </w:tcPr>
          <w:p w:rsidR="00483739" w:rsidRPr="00097DB8" w:rsidP="00483739" w14:paraId="1A59CFAC" w14:textId="2913B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1BA15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FD3CF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Shares</w:t>
            </w:r>
          </w:p>
        </w:tc>
        <w:tc>
          <w:tcPr>
            <w:tcW w:w="4108" w:type="dxa"/>
          </w:tcPr>
          <w:p w:rsidR="00483739" w:rsidRPr="00097DB8" w:rsidP="00483739" w14:paraId="1BDAD5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52CADFD" w14:textId="012C3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D43D8F5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55089B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Shares</w:t>
            </w:r>
          </w:p>
        </w:tc>
        <w:tc>
          <w:tcPr>
            <w:tcW w:w="4108" w:type="dxa"/>
          </w:tcPr>
          <w:p w:rsidR="00483739" w:rsidRPr="00097DB8" w:rsidP="00483739" w14:paraId="46439AF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2A9C67B8" w14:textId="189F6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268D1AD8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3EE7040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Cash</w:t>
            </w:r>
          </w:p>
        </w:tc>
        <w:tc>
          <w:tcPr>
            <w:tcW w:w="4108" w:type="dxa"/>
          </w:tcPr>
          <w:p w:rsidR="00483739" w:rsidRPr="00097DB8" w:rsidP="00483739" w14:paraId="3F9320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A4F7D78" w14:textId="376BA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B3540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4B976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Fixed Interest</w:t>
            </w:r>
          </w:p>
        </w:tc>
        <w:tc>
          <w:tcPr>
            <w:tcW w:w="4108" w:type="dxa"/>
          </w:tcPr>
          <w:p w:rsidR="00483739" w:rsidRPr="00097DB8" w:rsidP="00483739" w14:paraId="04FD0AF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7A9A5B73" w14:textId="37037E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AC54E4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0AC213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Fixed Interest</w:t>
            </w:r>
          </w:p>
        </w:tc>
        <w:tc>
          <w:tcPr>
            <w:tcW w:w="4108" w:type="dxa"/>
          </w:tcPr>
          <w:p w:rsidR="00483739" w:rsidRPr="00097DB8" w:rsidP="00483739" w14:paraId="3682C7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5234B309" w14:textId="1C0C1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6E3C51E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58530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Mortgages</w:t>
            </w:r>
          </w:p>
        </w:tc>
        <w:tc>
          <w:tcPr>
            <w:tcW w:w="4108" w:type="dxa"/>
          </w:tcPr>
          <w:p w:rsidR="00483739" w:rsidRPr="00097DB8" w:rsidP="00483739" w14:paraId="6D771D7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DB184B2" w14:textId="17B2F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15163F2C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B1E7EA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Direct Property</w:t>
            </w:r>
          </w:p>
        </w:tc>
        <w:tc>
          <w:tcPr>
            <w:tcW w:w="4108" w:type="dxa"/>
          </w:tcPr>
          <w:p w:rsidR="00483739" w:rsidRPr="00097DB8" w:rsidP="00483739" w14:paraId="7BECC8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45D19A38" w14:textId="48380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77DCCFD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18232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Listed Property</w:t>
            </w:r>
          </w:p>
        </w:tc>
        <w:tc>
          <w:tcPr>
            <w:tcW w:w="4108" w:type="dxa"/>
          </w:tcPr>
          <w:p w:rsidR="00483739" w:rsidRPr="00097DB8" w:rsidP="00483739" w14:paraId="4AE6CE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50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139C8D13" w14:textId="27BA71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020F53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6D1F59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108" w:type="dxa"/>
          </w:tcPr>
          <w:p w:rsidR="00483739" w:rsidRPr="00097DB8" w:rsidP="00483739" w14:paraId="66C50BE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0657AB3" w14:textId="369264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483739" w:rsidRPr="00097DB8" w:rsidP="00483739" w14:paraId="4B6B8D01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483739" w:rsidRPr="00097DB8" w:rsidP="00483739" w14:paraId="780D334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Quality companies and trusts as supported by research and fundamental analysis will be selected. Direct investments in property,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artwork and lease equipment may form part of the strategy provided there is sufficient basis for the decision.</w:t>
      </w:r>
    </w:p>
    <w:p w:rsidR="00A87CFF" w:rsidP="00A87CFF" w14:paraId="5222EF2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0DBF4221" w14:textId="55A19D42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Trustee's Obligations</w:t>
      </w:r>
    </w:p>
    <w:p w:rsidR="00A87CFF" w:rsidRPr="00A87CFF" w:rsidP="00A87CFF" w14:paraId="7D58B51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4F2924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The Trustee ensures that the fund meets the legislated standard minimums to continue to obtain concessional taxation status on the income.</w:t>
      </w:r>
    </w:p>
    <w:p w:rsidR="00A87CFF" w:rsidRPr="00A87CFF" w:rsidP="00A87CFF" w14:paraId="786B26C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41BBBB6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It is also incumbent on the Trustee to consider the tax consequences of all investments. Tax−advantaged products may reduce the fund's taxation burden. Tax is one of the Trustee's relevant concerns.</w:t>
      </w:r>
    </w:p>
    <w:p w:rsidR="00A87CFF" w:rsidRPr="00A87CFF" w:rsidP="00A87CFF" w14:paraId="5A10EB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56289214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acknowledges that members' benefits are a liability of the fund. The Trustee </w:t>
      </w:r>
      <w:r w:rsidRPr="00A87CFF">
        <w:rPr>
          <w:rFonts w:ascii="Helvetica" w:hAnsi="Helvetica" w:cs="Helvetica"/>
          <w:sz w:val="18"/>
          <w:szCs w:val="18"/>
        </w:rPr>
        <w:t>has to</w:t>
      </w:r>
      <w:r w:rsidRPr="00A87CFF">
        <w:rPr>
          <w:rFonts w:ascii="Helvetica" w:hAnsi="Helvetica" w:cs="Helvetica"/>
          <w:sz w:val="18"/>
          <w:szCs w:val="18"/>
        </w:rPr>
        <w:t xml:space="preserve"> give thought to the level of benefit required to be paid to the member. However, no terminations or benefits are expected to be paid out in the short to </w:t>
      </w:r>
      <w:r w:rsidRPr="00A87CFF">
        <w:rPr>
          <w:rFonts w:ascii="Helvetica" w:hAnsi="Helvetica" w:cs="Helvetica"/>
          <w:sz w:val="18"/>
          <w:szCs w:val="18"/>
        </w:rPr>
        <w:t>medium term. Therefore, the Trustee will continue to examine investments that are medium term.</w:t>
      </w:r>
    </w:p>
    <w:p w:rsidR="00A87CFF" w:rsidRPr="00A87CFF" w:rsidP="00A87CFF" w14:paraId="2F3C5AC8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02521B3F" w14:textId="2CB48AC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Cost of Investing</w:t>
      </w:r>
    </w:p>
    <w:p w:rsidR="00A87CFF" w:rsidRPr="00A87CFF" w:rsidP="00A87CFF" w14:paraId="22EBF6F6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516E0240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strives to reduce costs of investing. However, at times upfront investment costs are payable </w:t>
      </w:r>
      <w:r w:rsidRPr="00A87CFF">
        <w:rPr>
          <w:rFonts w:ascii="Helvetica" w:hAnsi="Helvetica" w:cs="Helvetica"/>
          <w:sz w:val="18"/>
          <w:szCs w:val="18"/>
        </w:rPr>
        <w:t>in order to</w:t>
      </w:r>
      <w:r w:rsidRPr="00A87CFF">
        <w:rPr>
          <w:rFonts w:ascii="Helvetica" w:hAnsi="Helvetica" w:cs="Helvetica"/>
          <w:sz w:val="18"/>
          <w:szCs w:val="18"/>
        </w:rPr>
        <w:t xml:space="preserve"> obtain the best investment products that fit into this investment strategy. Exit costs and penalties may also be part of the cost of carrying out this investment strategy.</w:t>
      </w:r>
    </w:p>
    <w:p w:rsidR="00A87CFF" w:rsidRPr="00A87CFF" w:rsidP="00A87CFF" w14:paraId="04593BA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196BB1" w14:paraId="66275972" w14:textId="77777777">
      <w:pPr>
        <w:spacing w:after="20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br w:type="page"/>
      </w:r>
    </w:p>
    <w:p w:rsidR="00196BB1" w:rsidP="00733C86" w14:paraId="11014CA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A87CFF" w:rsidP="00733C86" w14:paraId="05832D6B" w14:textId="0E9F515E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A87CFF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Insurance</w:t>
      </w:r>
    </w:p>
    <w:p w:rsidR="00483739" w:rsidRPr="00097DB8" w:rsidP="00483739" w14:paraId="1472197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A87CFC" w:rsidRPr="00097DB8" w:rsidP="00483739" w14:paraId="7847E1E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have considered and consulted Professional Advice where necessary to ensure that all fund members have the correct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type and level of insurance. Insurance may be held within or outside the SMSF.</w:t>
      </w:r>
    </w:p>
    <w:p w:rsidR="00483739" w:rsidRPr="00097DB8" w:rsidP="00483739" w14:paraId="78B1C4BC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483739" w:rsidRPr="00097DB8" w:rsidP="00733C86" w14:paraId="56D5697D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Review and Monitoring</w:t>
      </w:r>
    </w:p>
    <w:p w:rsidR="00483739" w:rsidRPr="00097DB8" w:rsidP="00483739" w14:paraId="543CD0B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3C20542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will monitor and review the fund's investment activities on a regular basis and to communicate with the members should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they feel that any change in strategy is necessary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in order to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achieve the fund's objective. </w:t>
      </w:r>
    </w:p>
    <w:p w:rsidR="00483739" w:rsidRPr="00097DB8" w:rsidP="00483739" w14:paraId="3F482053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D0CDBAE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31F85175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1E59D2F1" w14:textId="6886E1DB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sz w:val="18"/>
          <w:szCs w:val="18"/>
          <w:lang w:val="en-US"/>
        </w:rPr>
        <w:t xml:space="preserve">Date:       </w:t>
      </w:r>
      <w:r w:rsidR="00196BB1">
        <w:rPr>
          <w:rFonts w:ascii="Helvetica" w:hAnsi="Helvetica" w:cs="Helvetica"/>
          <w:noProof/>
          <w:sz w:val="18"/>
          <w:szCs w:val="18"/>
        </w:rPr>
        <w:t>/    /</w:t>
      </w:r>
    </w:p>
    <w:p w:rsidR="009440FD" w:rsidRPr="00097DB8" w:rsidP="0058233E" w14:paraId="3CA666D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D63793" w:rsidRPr="00097DB8" w:rsidP="00483739" w14:paraId="56C3E51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34386E2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73E5F2D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paraId="57A19F1B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9440FD" w:rsidRPr="009440FD" w:rsidP="009440FD" w14:paraId="0DA6F728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paraId="6E61C4D1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paraId="37C8895A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Anthony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Soteriou</w:t>
      </w:r>
    </w:p>
    <w:p w:rsidR="00110251" w:rsidRPr="00097DB8" w:rsidP="00483739" w14:paraId="234A0C4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paraId="6AC4C2D2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9407325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Linda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Soteriou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1" w:rightFromText="181" w:tblpXSpec="center" w:tblpYSpec="top"/>
      <w:tblOverlap w:val="never"/>
      <w:tblW w:w="10608" w:type="dxa"/>
      <w:tblLayout w:type="fixed"/>
      <w:tblLook w:val="04A0"/>
    </w:tblPr>
    <w:tblGrid>
      <w:gridCol w:w="8584"/>
      <w:gridCol w:w="2024"/>
    </w:tblGrid>
    <w:tr w14:paraId="31115632" w14:textId="77777777" w:rsidTr="001965BB">
      <w:tblPrEx>
        <w:tblW w:w="10608" w:type="dxa"/>
        <w:tblLayout w:type="fixed"/>
        <w:tblLook w:val="04A0"/>
      </w:tblPrEx>
      <w:trPr>
        <w:trHeight w:val="375"/>
      </w:trPr>
      <w:tc>
        <w:tcPr>
          <w:tcW w:w="8584" w:type="dxa"/>
        </w:tcPr>
        <w:p w:rsidR="008340F4" w:rsidRPr="00175A3D" w:rsidP="008340F4" w14:paraId="5AA65FF3" w14:textId="302C0053">
          <w:pPr>
            <w:pStyle w:val="Header"/>
            <w:rPr>
              <w:rFonts w:ascii="Helvetica" w:hAnsi="Helvetica" w:cs="Helvetica"/>
              <w:szCs w:val="18"/>
            </w:rPr>
          </w:pP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>Soteriou Family Super Fund</w:t>
          </w: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ab/>
          </w:r>
        </w:p>
      </w:tc>
      <w:tc>
        <w:tcPr>
          <w:tcW w:w="2024" w:type="dxa"/>
          <w:vMerge w:val="restart"/>
        </w:tcPr>
        <w:p w:rsidR="008340F4" w:rsidRPr="008340F4" w:rsidP="008340F4" w14:paraId="3BBBDCC5" w14:textId="77777777">
          <w:pPr>
            <w:pStyle w:val="Header"/>
            <w:rPr>
              <w:rFonts w:ascii="Helvetica" w:hAnsi="Helvetica" w:cs="Helvetica"/>
              <w:b/>
              <w:szCs w:val="18"/>
              <w:lang w:val="en-US"/>
            </w:rPr>
          </w:pPr>
        </w:p>
      </w:tc>
    </w:tr>
    <w:tr w14:paraId="301211D5" w14:textId="77777777" w:rsidTr="001965BB">
      <w:tblPrEx>
        <w:tblW w:w="10608" w:type="dxa"/>
        <w:tblLayout w:type="fixed"/>
        <w:tblLook w:val="04A0"/>
      </w:tblPrEx>
      <w:trPr>
        <w:trHeight w:val="374"/>
      </w:trPr>
      <w:tc>
        <w:tcPr>
          <w:tcW w:w="8584" w:type="dxa"/>
        </w:tcPr>
        <w:p w:rsidR="008340F4" w:rsidRPr="008340F4" w:rsidP="008340F4" w14:paraId="012493D6" w14:textId="534FC231">
          <w:pPr>
            <w:pStyle w:val="Header"/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</w:pPr>
          <w:r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>Investment Strategy</w:t>
          </w:r>
          <w:r w:rsidRPr="008340F4"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ab/>
          </w:r>
        </w:p>
      </w:tc>
      <w:tc>
        <w:tcPr>
          <w:tcW w:w="2024" w:type="dxa"/>
          <w:vMerge/>
        </w:tcPr>
        <w:p w:rsidR="008340F4" w:rsidRPr="008340F4" w:rsidP="008340F4" w14:paraId="734819C8" w14:textId="77777777">
          <w:pPr>
            <w:pStyle w:val="Header"/>
            <w:rPr>
              <w:rFonts w:ascii="Helvetica" w:hAnsi="Helvetica" w:cs="Helvetica"/>
              <w:b/>
              <w:sz w:val="32"/>
              <w:szCs w:val="32"/>
              <w:lang w:val="en-US"/>
            </w:rPr>
          </w:pPr>
        </w:p>
      </w:tc>
    </w:tr>
    <w:tr w14:paraId="4759F917" w14:textId="77777777" w:rsidTr="001965BB">
      <w:tblPrEx>
        <w:tblW w:w="10608" w:type="dxa"/>
        <w:tblLayout w:type="fixed"/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14:paraId="61AF72E5" w14:textId="77777777" w:rsidTr="001965BB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8340F4" w:rsidRPr="008340F4" w:rsidP="008340F4" w14:paraId="4042E747" w14:textId="77777777">
                <w:pPr>
                  <w:pStyle w:val="Header"/>
                  <w:rPr>
                    <w:szCs w:val="18"/>
                  </w:rPr>
                </w:pPr>
              </w:p>
            </w:tc>
          </w:tr>
        </w:tbl>
        <w:p w:rsidR="008340F4" w:rsidRPr="008340F4" w:rsidP="008340F4" w14:paraId="22D7AECF" w14:textId="77777777">
          <w:pPr>
            <w:pStyle w:val="Header"/>
            <w:rPr>
              <w:b/>
              <w:szCs w:val="18"/>
              <w:lang w:val="en-US"/>
            </w:rPr>
          </w:pPr>
        </w:p>
      </w:tc>
    </w:tr>
  </w:tbl>
  <w:p w:rsidR="00977DDD" w:rsidRPr="002E76D0" w:rsidP="00754F52" w14:paraId="597850B4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F7275"/>
    <w:multiLevelType w:val="hybridMultilevel"/>
    <w:tmpl w:val="9724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6B5"/>
    <w:multiLevelType w:val="hybridMultilevel"/>
    <w:tmpl w:val="6BE0CF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D"/>
    <w:rsid w:val="00032D5D"/>
    <w:rsid w:val="00044288"/>
    <w:rsid w:val="00052DD3"/>
    <w:rsid w:val="00097DB8"/>
    <w:rsid w:val="000B6E4D"/>
    <w:rsid w:val="000C0934"/>
    <w:rsid w:val="000D2C0E"/>
    <w:rsid w:val="000D39FA"/>
    <w:rsid w:val="00110251"/>
    <w:rsid w:val="00110C4F"/>
    <w:rsid w:val="00120FA0"/>
    <w:rsid w:val="001302EF"/>
    <w:rsid w:val="00171DF0"/>
    <w:rsid w:val="00175A3D"/>
    <w:rsid w:val="00196BB1"/>
    <w:rsid w:val="001F3E52"/>
    <w:rsid w:val="00211330"/>
    <w:rsid w:val="00240C75"/>
    <w:rsid w:val="00255873"/>
    <w:rsid w:val="00262C7D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0A1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233E"/>
    <w:rsid w:val="0058462E"/>
    <w:rsid w:val="0059684B"/>
    <w:rsid w:val="005A70F1"/>
    <w:rsid w:val="005C0518"/>
    <w:rsid w:val="005C595A"/>
    <w:rsid w:val="005D78C7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6F6491"/>
    <w:rsid w:val="007204FE"/>
    <w:rsid w:val="00733C86"/>
    <w:rsid w:val="00754F52"/>
    <w:rsid w:val="007645C9"/>
    <w:rsid w:val="00793287"/>
    <w:rsid w:val="00795F1C"/>
    <w:rsid w:val="007B7EC8"/>
    <w:rsid w:val="007F1AA1"/>
    <w:rsid w:val="008231C3"/>
    <w:rsid w:val="008340F4"/>
    <w:rsid w:val="00846610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87CFF"/>
    <w:rsid w:val="00A91E86"/>
    <w:rsid w:val="00AC25F4"/>
    <w:rsid w:val="00B41409"/>
    <w:rsid w:val="00B6788B"/>
    <w:rsid w:val="00B73D8F"/>
    <w:rsid w:val="00BE74BC"/>
    <w:rsid w:val="00C0310C"/>
    <w:rsid w:val="00C0527F"/>
    <w:rsid w:val="00C069CB"/>
    <w:rsid w:val="00C22B50"/>
    <w:rsid w:val="00C606EA"/>
    <w:rsid w:val="00C936A7"/>
    <w:rsid w:val="00CA375D"/>
    <w:rsid w:val="00CD4773"/>
    <w:rsid w:val="00CD5539"/>
    <w:rsid w:val="00D2785A"/>
    <w:rsid w:val="00D5234C"/>
    <w:rsid w:val="00D63793"/>
    <w:rsid w:val="00D87B45"/>
    <w:rsid w:val="00D936B0"/>
    <w:rsid w:val="00DA2ECA"/>
    <w:rsid w:val="00DA62E0"/>
    <w:rsid w:val="00E102E2"/>
    <w:rsid w:val="00E252D7"/>
    <w:rsid w:val="00E7352A"/>
    <w:rsid w:val="00E93A4D"/>
    <w:rsid w:val="00EA0F8E"/>
    <w:rsid w:val="00EA6293"/>
    <w:rsid w:val="00EA797C"/>
    <w:rsid w:val="00EB1FB5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ACED6"/>
  <w15:docId w15:val="{D705E2CD-5A56-469B-8BDF-9EFC264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62F-F914-42E4-81CD-44BD07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Mauro Federico</cp:lastModifiedBy>
  <cp:revision>9</cp:revision>
  <dcterms:created xsi:type="dcterms:W3CDTF">2021-01-05T06:42:00Z</dcterms:created>
  <dcterms:modified xsi:type="dcterms:W3CDTF">2021-01-05T07:13:00Z</dcterms:modified>
</cp:coreProperties>
</file>