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Overview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aim of this strategy is to provide the Members with an income on retirement.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Objectives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 will at all times act prudently to maximise the rate of return, subject to acceptable risk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parameters, and maintenance of appropriate diversification across a broad range of assets.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CA375D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Having considered the risk profile of the fund and the member's needs and circumstances, the trustee has adopted the following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objectives for the investment of assets of the fund;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achieve an investment return (based on market values and net of tax and charges) that exceeds the CPI by at least 3%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per annum when measured over a rolling 5 year period.</w:t>
      </w:r>
      <w:r w:rsidRPr="00483739"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  <w:t xml:space="preserve"> 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to have a probability of zero or negative returns in any 12 Month period of less than one in five years; and</w:t>
      </w:r>
    </w:p>
    <w:p w:rsidR="00483739" w:rsidRPr="00483739" w:rsidRDefault="00483739" w:rsidP="004837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4" w:lineRule="exact"/>
        <w:ind w:right="720"/>
        <w:rPr>
          <w:rFonts w:ascii="Helvetica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 w:eastAsia="zh-CN"/>
        </w:rPr>
        <w:t>have sufficient liquidity to meet liabilities as and when they fall due.</w:t>
      </w:r>
    </w:p>
    <w:p w:rsidR="0060523C" w:rsidRPr="00483739" w:rsidRDefault="0060523C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Investment Strategy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fund will invest in a portfolio of assets according to market conditions and within the ranges specified below: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p w:rsidR="00483739" w:rsidRPr="00483739" w:rsidRDefault="00483739" w:rsidP="00733C86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 xml:space="preserve">Asset Allocation </w:t>
      </w:r>
      <w:bookmarkStart w:id="0" w:name="_GoBack"/>
      <w:bookmarkEnd w:id="0"/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targeted asset allocation will be in the following ranges:</w:t>
      </w:r>
    </w:p>
    <w:p w:rsidR="00483739" w:rsidRPr="00483739" w:rsidRDefault="00483739" w:rsidP="00483739">
      <w:pPr>
        <w:widowControl w:val="0"/>
        <w:tabs>
          <w:tab w:val="left" w:pos="0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sz w:val="16"/>
          <w:szCs w:val="16"/>
          <w:lang w:val="en-US" w:eastAsia="zh-CN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4819"/>
      </w:tblGrid>
      <w:tr w:rsidR="001C6623" w:rsidRPr="00483739" w:rsidTr="001C6623">
        <w:tc>
          <w:tcPr>
            <w:tcW w:w="3833" w:type="dxa"/>
          </w:tcPr>
          <w:p w:rsidR="001C6623" w:rsidRPr="002D246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Asset Class</w:t>
            </w:r>
          </w:p>
        </w:tc>
        <w:tc>
          <w:tcPr>
            <w:tcW w:w="4819" w:type="dxa"/>
          </w:tcPr>
          <w:p w:rsidR="001C6623" w:rsidRPr="002D246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b/>
                <w:sz w:val="16"/>
                <w:szCs w:val="16"/>
                <w:lang w:val="en-US"/>
              </w:rPr>
            </w:pPr>
            <w:r w:rsidRPr="002D2463">
              <w:rPr>
                <w:rFonts w:ascii="Helvetica" w:hAnsi="Helvetica" w:cs="Helvetica"/>
                <w:b/>
                <w:sz w:val="16"/>
                <w:szCs w:val="16"/>
                <w:u w:val="single"/>
                <w:lang w:val="en-US"/>
              </w:rPr>
              <w:t>Target Range (% of Total Fund Assets)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Shares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Cash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Australian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International Fixed Interest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Mortgages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Direct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Listed Property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  <w:tr w:rsidR="001C6623" w:rsidRPr="00483739" w:rsidTr="001C6623">
        <w:tc>
          <w:tcPr>
            <w:tcW w:w="3833" w:type="dxa"/>
          </w:tcPr>
          <w:p w:rsidR="001C6623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</w:pPr>
          </w:p>
          <w:p w:rsidR="001C6623" w:rsidRPr="00483739" w:rsidRDefault="001C6623" w:rsidP="004837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83739">
              <w:rPr>
                <w:rFonts w:ascii="Helvetica" w:hAnsi="Helvetica" w:cs="Helvetica"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4819" w:type="dxa"/>
          </w:tcPr>
          <w:p w:rsidR="001C6623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  <w:p w:rsidR="001C6623" w:rsidRPr="00483739" w:rsidRDefault="001C6623" w:rsidP="001C66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99" w:lineRule="exact"/>
              <w:ind w:right="720"/>
              <w:jc w:val="center"/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>____________ % - ____________ %</w:t>
            </w:r>
          </w:p>
        </w:tc>
      </w:tr>
    </w:tbl>
    <w:p w:rsidR="00483739" w:rsidRP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Quality companies and trusts as supported by research and fundamental analysis will be selected. Direct investments in property,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artwork and lease equipment may form part of the strategy provided there is sufficient basis for the decision.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t>Insurance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have considered and consulted Professional Advice where necessary to ensure that all fund members have the correct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type and level of insurance. Insurance may be held within or outside the SMSF.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1C6623" w:rsidRDefault="001C6623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</w:pPr>
    </w:p>
    <w:p w:rsidR="00483739" w:rsidRPr="00483739" w:rsidRDefault="00483739" w:rsidP="00733C86">
      <w:pPr>
        <w:widowControl w:val="0"/>
        <w:autoSpaceDE w:val="0"/>
        <w:autoSpaceDN w:val="0"/>
        <w:adjustRightInd w:val="0"/>
        <w:spacing w:before="12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b/>
          <w:bCs/>
          <w:color w:val="000000"/>
          <w:sz w:val="16"/>
          <w:szCs w:val="16"/>
          <w:lang w:val="en-US"/>
        </w:rPr>
        <w:lastRenderedPageBreak/>
        <w:t>Review and Monitoring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54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>The trustees will monitor and review the fund's investment activities on a regular basis and to communicate with the members should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they feel that any change in strategy is necessary in order to achieve the fund's objective. </w:t>
      </w: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sz w:val="16"/>
          <w:szCs w:val="16"/>
          <w:lang w:val="en-US"/>
        </w:rPr>
        <w:t xml:space="preserve">Date:       </w:t>
      </w:r>
      <w:r w:rsidRPr="00483739">
        <w:rPr>
          <w:rFonts w:ascii="Helvetica" w:hAnsi="Helvetica" w:cs="Helvetica"/>
          <w:noProof/>
          <w:sz w:val="16"/>
          <w:szCs w:val="16"/>
        </w:rPr>
        <w:t>    /    /</w:t>
      </w:r>
      <w:r w:rsidRPr="00483739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eastAsia="SimSun" w:hAnsi="Helvetica" w:cs="Helvetica"/>
          <w:color w:val="000000"/>
          <w:sz w:val="16"/>
          <w:szCs w:val="16"/>
          <w:lang w:val="en-US" w:eastAsia="zh-CN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Peter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</w:p>
    <w:p w:rsidR="00483739" w:rsidRDefault="00483739" w:rsidP="00483739">
      <w:pPr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..................................................</w:t>
      </w:r>
    </w:p>
    <w:p w:rsid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Carolyn</w:t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</w:t>
      </w: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>Matusik</w:t>
      </w:r>
    </w:p>
    <w:p w:rsidR="00110251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110251" w:rsidRPr="00483739" w:rsidRDefault="00110251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color w:val="000000"/>
          <w:sz w:val="16"/>
          <w:szCs w:val="16"/>
          <w:lang w:val="en-US"/>
        </w:rPr>
      </w:pPr>
    </w:p>
    <w:p w:rsidR="00483739" w:rsidRPr="00483739" w:rsidRDefault="00483739" w:rsidP="00483739">
      <w:pPr>
        <w:widowControl w:val="0"/>
        <w:tabs>
          <w:tab w:val="left" w:pos="4315"/>
        </w:tabs>
        <w:autoSpaceDE w:val="0"/>
        <w:autoSpaceDN w:val="0"/>
        <w:adjustRightInd w:val="0"/>
        <w:ind w:right="720"/>
        <w:rPr>
          <w:rFonts w:ascii="Helvetica" w:hAnsi="Helvetica" w:cs="Helvetica"/>
          <w:sz w:val="16"/>
          <w:szCs w:val="16"/>
          <w:lang w:val="en-US"/>
        </w:rPr>
      </w:pPr>
      <w:r w:rsidRPr="00483739">
        <w:rPr>
          <w:rFonts w:ascii="Helvetica" w:hAnsi="Helvetica" w:cs="Helvetica"/>
          <w:noProof/>
          <w:color w:val="000000"/>
          <w:sz w:val="16"/>
          <w:szCs w:val="16"/>
          <w:lang w:val="en-US"/>
        </w:rPr>
        <w:t/>
      </w:r>
      <w:r w:rsidRPr="00483739">
        <w:rPr>
          <w:rFonts w:ascii="Helvetica" w:hAnsi="Helvetica" w:cs="Helvetica"/>
          <w:color w:val="000000"/>
          <w:sz w:val="16"/>
          <w:szCs w:val="16"/>
          <w:lang w:val="en-US"/>
        </w:rPr>
        <w:t xml:space="preserve">    </w:t>
      </w:r>
    </w:p>
    <w:p w:rsidR="00483739" w:rsidRPr="00483739" w:rsidRDefault="00483739" w:rsidP="00483739">
      <w:pPr>
        <w:widowControl w:val="0"/>
        <w:autoSpaceDE w:val="0"/>
        <w:autoSpaceDN w:val="0"/>
        <w:adjustRightInd w:val="0"/>
        <w:spacing w:line="29" w:lineRule="exact"/>
        <w:ind w:right="720"/>
        <w:rPr>
          <w:rFonts w:ascii="Helvetica" w:hAnsi="Helvetica" w:cs="Helvetica"/>
          <w:sz w:val="16"/>
          <w:szCs w:val="16"/>
          <w:lang w:val="en-US"/>
        </w:rPr>
      </w:pPr>
    </w:p>
    <w:p w:rsidR="00483739" w:rsidRPr="00483739" w:rsidRDefault="00483739" w:rsidP="00483739">
      <w:pPr>
        <w:ind w:right="720"/>
        <w:rPr>
          <w:rFonts w:ascii="Helvetica" w:hAnsi="Helvetica" w:cs="Helvetica"/>
          <w:sz w:val="16"/>
          <w:szCs w:val="16"/>
        </w:rPr>
      </w:pPr>
    </w:p>
    <w:p w:rsidR="00483739" w:rsidRDefault="0048373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540A95" w:rsidRDefault="00540A95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p w:rsidR="00035B0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  <w:sectPr w:rsidR="00035B09" w:rsidSect="006B2B31">
          <w:headerReference w:type="default" r:id="rId7"/>
          <w:pgSz w:w="11906" w:h="16838" w:code="9"/>
          <w:pgMar w:top="624" w:right="301" w:bottom="992" w:left="1021" w:header="425" w:footer="0" w:gutter="0"/>
          <w:cols w:space="708"/>
          <w:docGrid w:linePitch="360"/>
        </w:sectPr>
      </w:pPr>
    </w:p>
    <w:tbl>
      <w:tblPr>
        <w:tblStyle w:val="TableGrid"/>
        <w:tblW w:w="102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6481"/>
      </w:tblGrid>
      <w:tr w:rsidR="00A57B20" w:rsidRPr="00FC3F4C" w:rsidTr="004C5CE0">
        <w:tc>
          <w:tcPr>
            <w:tcW w:w="3770" w:type="dxa"/>
            <w:tcMar>
              <w:left w:w="0" w:type="dxa"/>
            </w:tcMar>
          </w:tcPr>
          <w:p w:rsidR="00A57B20" w:rsidRDefault="00A57B20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  <w:p w:rsidR="004754F6" w:rsidRPr="00FC3F4C" w:rsidRDefault="004754F6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81" w:type="dxa"/>
          </w:tcPr>
          <w:p w:rsidR="00A57B20" w:rsidRDefault="00A57B20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035B09" w:rsidRPr="00FC3F4C" w:rsidTr="004C5CE0">
        <w:tc>
          <w:tcPr>
            <w:tcW w:w="3770" w:type="dxa"/>
            <w:tcMar>
              <w:left w:w="0" w:type="dxa"/>
            </w:tcMar>
          </w:tcPr>
          <w:p w:rsidR="00035B09" w:rsidRPr="00FC3F4C" w:rsidRDefault="00035B0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INVESTMENT STRATEGY:</w:t>
            </w:r>
          </w:p>
        </w:tc>
        <w:tc>
          <w:tcPr>
            <w:tcW w:w="6481" w:type="dxa"/>
          </w:tcPr>
          <w:p w:rsidR="00035B09" w:rsidRDefault="000D768F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It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was resolved to adopt the Investment Objectives and Strategies as set out in the attached</w:t>
            </w:r>
            <w:r w:rsidR="0074354F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 xml:space="preserve"> document</w:t>
            </w:r>
            <w:r w:rsidR="00035B09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.</w:t>
            </w:r>
          </w:p>
          <w:p w:rsidR="00035B09" w:rsidRPr="00FC3F4C" w:rsidRDefault="00035B0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  <w:tr w:rsidR="00784DD9" w:rsidRPr="00FC3F4C" w:rsidTr="004C5CE0">
        <w:tc>
          <w:tcPr>
            <w:tcW w:w="3770" w:type="dxa"/>
            <w:tcMar>
              <w:left w:w="0" w:type="dxa"/>
            </w:tcMar>
          </w:tcPr>
          <w:p w:rsidR="00784DD9" w:rsidRPr="00FC3F4C" w:rsidRDefault="00784DD9" w:rsidP="004C5CE0">
            <w:pPr>
              <w:keepNext/>
              <w:widowControl w:val="0"/>
              <w:tabs>
                <w:tab w:val="left" w:pos="567"/>
                <w:tab w:val="left" w:pos="4375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b/>
                <w:color w:val="000000"/>
                <w:sz w:val="18"/>
                <w:szCs w:val="18"/>
                <w:lang w:val="en-US"/>
              </w:rPr>
              <w:t>CLOSURE:</w:t>
            </w:r>
          </w:p>
        </w:tc>
        <w:tc>
          <w:tcPr>
            <w:tcW w:w="6481" w:type="dxa"/>
          </w:tcPr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sz w:val="18"/>
                <w:szCs w:val="18"/>
                <w:lang w:val="en-US"/>
              </w:rPr>
            </w:pPr>
          </w:p>
          <w:p w:rsidR="00784DD9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  <w:r w:rsidRPr="00FC3F4C"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  <w:t>Signed as a true record –</w:t>
            </w:r>
          </w:p>
          <w:p w:rsidR="00784DD9" w:rsidRPr="00FC3F4C" w:rsidRDefault="00784DD9" w:rsidP="00784DD9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13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Date:       </w:t>
            </w:r>
            <w:r w:rsidRPr="00784DD9">
              <w:rPr>
                <w:rFonts w:ascii="Helvetica" w:hAnsi="Helvetica" w:cs="Helvetica"/>
                <w:noProof/>
                <w:sz w:val="18"/>
                <w:szCs w:val="18"/>
              </w:rPr>
              <w:t>    /    /</w:t>
            </w:r>
            <w:r w:rsidRPr="00784DD9">
              <w:rPr>
                <w:rFonts w:ascii="Helvetica" w:hAnsi="Helvetica" w:cs="Helvetica"/>
                <w:sz w:val="18"/>
                <w:szCs w:val="18"/>
                <w:lang w:val="en-US"/>
              </w:rPr>
              <w:t xml:space="preserve"> 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eastAsia="SimSun" w:hAnsi="Helvetica" w:cs="Helvetica"/>
                <w:color w:val="000000"/>
                <w:sz w:val="18"/>
                <w:szCs w:val="18"/>
                <w:lang w:val="en-US" w:eastAsia="zh-CN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Peter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</w:p>
          <w:p w:rsidR="00784DD9" w:rsidRPr="00784DD9" w:rsidRDefault="00784DD9" w:rsidP="00784DD9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84DD9">
              <w:rPr>
                <w:rFonts w:ascii="Arial" w:hAnsi="Arial" w:cs="Arial"/>
                <w:sz w:val="18"/>
                <w:szCs w:val="18"/>
                <w:lang w:eastAsia="en-AU"/>
              </w:rPr>
              <w:t>..................................................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Carolyn</w:t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</w:t>
            </w: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>Matusik</w:t>
            </w: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</w:pPr>
          </w:p>
          <w:p w:rsidR="00784DD9" w:rsidRPr="00784DD9" w:rsidRDefault="00784DD9" w:rsidP="00784DD9">
            <w:pPr>
              <w:widowControl w:val="0"/>
              <w:tabs>
                <w:tab w:val="left" w:pos="4315"/>
              </w:tabs>
              <w:autoSpaceDE w:val="0"/>
              <w:autoSpaceDN w:val="0"/>
              <w:adjustRightInd w:val="0"/>
              <w:ind w:right="720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784DD9">
              <w:rPr>
                <w:rFonts w:ascii="Helvetica" w:hAnsi="Helvetica" w:cs="Helvetica"/>
                <w:noProof/>
                <w:color w:val="000000"/>
                <w:sz w:val="18"/>
                <w:szCs w:val="18"/>
                <w:lang w:val="en-US"/>
              </w:rPr>
              <w:t/>
            </w:r>
            <w:r w:rsidRPr="00784DD9">
              <w:rPr>
                <w:rFonts w:ascii="Helvetica" w:hAnsi="Helvetica" w:cs="Helvetica"/>
                <w:color w:val="000000"/>
                <w:sz w:val="18"/>
                <w:szCs w:val="18"/>
                <w:lang w:val="en-US"/>
              </w:rPr>
              <w:t xml:space="preserve">    </w:t>
            </w:r>
          </w:p>
          <w:p w:rsidR="00784DD9" w:rsidRDefault="00784DD9" w:rsidP="004C5CE0">
            <w:pPr>
              <w:keepNext/>
              <w:widowControl w:val="0"/>
              <w:tabs>
                <w:tab w:val="left" w:pos="4375"/>
              </w:tabs>
              <w:autoSpaceDE w:val="0"/>
              <w:autoSpaceDN w:val="0"/>
              <w:adjustRightInd w:val="0"/>
              <w:ind w:left="-108"/>
              <w:rPr>
                <w:rFonts w:ascii="Helvetica" w:hAnsi="Helvetica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35B09" w:rsidRPr="00483739" w:rsidRDefault="00035B09" w:rsidP="00483739">
      <w:pPr>
        <w:tabs>
          <w:tab w:val="left" w:pos="555"/>
        </w:tabs>
        <w:rPr>
          <w:rFonts w:ascii="Helvetica" w:hAnsi="Helvetica" w:cs="Helvetica"/>
          <w:sz w:val="16"/>
          <w:szCs w:val="16"/>
        </w:rPr>
      </w:pPr>
    </w:p>
    <w:sectPr w:rsidR="00035B09" w:rsidRPr="00483739" w:rsidSect="006B2B31">
      <w:headerReference w:type="default" r:id="rId8"/>
      <w:pgSz w:w="11906" w:h="16838" w:code="9"/>
      <w:pgMar w:top="624" w:right="301" w:bottom="992" w:left="102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52" w:rsidRDefault="001F3E52" w:rsidP="00977DDD">
      <w:r>
        <w:separator/>
      </w:r>
    </w:p>
  </w:endnote>
  <w:endnote w:type="continuationSeparator" w:id="0">
    <w:p w:rsidR="001F3E52" w:rsidRDefault="001F3E52" w:rsidP="0097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52" w:rsidRDefault="001F3E52" w:rsidP="00977DDD">
      <w:r>
        <w:separator/>
      </w:r>
    </w:p>
  </w:footnote>
  <w:footnote w:type="continuationSeparator" w:id="0">
    <w:p w:rsidR="001F3E52" w:rsidRDefault="001F3E52" w:rsidP="00977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DD" w:rsidRPr="00977DDD" w:rsidRDefault="00977DDD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9072"/>
      <w:gridCol w:w="1488"/>
    </w:tblGrid>
    <w:tr w:rsidR="00483739" w:rsidTr="00E93A4D">
      <w:trPr>
        <w:trHeight w:val="375"/>
      </w:trPr>
      <w:tc>
        <w:tcPr>
          <w:tcW w:w="9072" w:type="dxa"/>
        </w:tcPr>
        <w:p w:rsidR="00483739" w:rsidRPr="00807DE3" w:rsidRDefault="00483739" w:rsidP="00483739">
          <w:pPr>
            <w:rPr>
              <w:rFonts w:ascii="Helvetica" w:eastAsia="SimSun" w:hAnsi="Helvetica" w:cs="Helvetica"/>
              <w:b/>
              <w:sz w:val="22"/>
              <w:szCs w:val="22"/>
              <w:lang w:val="en-US"/>
            </w:rPr>
          </w:pPr>
          <w:r w:rsidR="001C6623"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  <w:tc>
        <w:tcPr>
          <w:tcW w:w="1488" w:type="dxa"/>
          <w:vMerge w:val="restart"/>
        </w:tcPr>
        <w:p w:rsidR="00483739" w:rsidRDefault="00483739" w:rsidP="00483739">
          <w:pPr>
            <w:ind w:right="2"/>
            <w:jc w:val="right"/>
            <w:rPr>
              <w:b/>
              <w:lang w:val="en-US"/>
            </w:rPr>
          </w:pPr>
        </w:p>
      </w:tc>
    </w:tr>
    <w:tr w:rsidR="00483739" w:rsidTr="00E93A4D">
      <w:trPr>
        <w:trHeight w:val="368"/>
      </w:trPr>
      <w:tc>
        <w:tcPr>
          <w:tcW w:w="9072" w:type="dxa"/>
          <w:vMerge w:val="restart"/>
        </w:tcPr>
        <w:p w:rsidR="00483739" w:rsidRDefault="00483739" w:rsidP="00483739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</w:p>
        <w:p w:rsidR="007F1838" w:rsidRDefault="007F1838" w:rsidP="00483739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A259E2" w:rsidRPr="00807DE3" w:rsidRDefault="007F1838" w:rsidP="00483739">
          <w:pPr>
            <w:rPr>
              <w:rFonts w:ascii="Helvetica" w:eastAsia="SimSun" w:hAnsi="Helvetica" w:cs="Helvetica"/>
              <w:b/>
              <w:bCs/>
              <w:color w:val="000000"/>
              <w:sz w:val="32"/>
              <w:szCs w:val="32"/>
              <w:lang w:val="en-US" w:eastAsia="zh-CN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25/08/2019</w:t>
          </w:r>
        </w:p>
      </w:tc>
      <w:tc>
        <w:tcPr>
          <w:tcW w:w="1488" w:type="dxa"/>
          <w:vMerge/>
        </w:tcPr>
        <w:p w:rsidR="00483739" w:rsidRDefault="00483739" w:rsidP="00483739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337"/>
      </w:trPr>
      <w:tc>
        <w:tcPr>
          <w:tcW w:w="9072" w:type="dxa"/>
          <w:vMerge/>
        </w:tcPr>
        <w:p w:rsidR="00977DDD" w:rsidRPr="008D147F" w:rsidRDefault="00977DDD" w:rsidP="00AE7856">
          <w:pPr>
            <w:ind w:right="-772"/>
            <w:jc w:val="center"/>
            <w:rPr>
              <w:rFonts w:ascii="Helvetica" w:hAnsi="Helvetica"/>
              <w:b/>
              <w:bCs/>
              <w:color w:val="000000"/>
              <w:sz w:val="22"/>
              <w:szCs w:val="22"/>
              <w:lang w:val="en-US"/>
            </w:rPr>
          </w:pPr>
        </w:p>
      </w:tc>
      <w:tc>
        <w:tcPr>
          <w:tcW w:w="1488" w:type="dxa"/>
          <w:vMerge/>
        </w:tcPr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  <w:tr w:rsidR="00977DDD" w:rsidTr="00E93A4D">
      <w:trPr>
        <w:trHeight w:val="20"/>
      </w:trPr>
      <w:tc>
        <w:tcPr>
          <w:tcW w:w="10560" w:type="dxa"/>
          <w:gridSpan w:val="2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754F6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AE785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977DDD" w:rsidRDefault="00977DDD" w:rsidP="00AE7856">
          <w:pPr>
            <w:jc w:val="center"/>
            <w:rPr>
              <w:b/>
              <w:lang w:val="en-US"/>
            </w:rPr>
          </w:pPr>
        </w:p>
      </w:tc>
    </w:tr>
  </w:tbl>
  <w:p w:rsidR="00977DDD" w:rsidRPr="00977DDD" w:rsidRDefault="00977DDD" w:rsidP="00977DDD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09" w:rsidRPr="00977DDD" w:rsidRDefault="00035B09" w:rsidP="00977DDD">
    <w:pPr>
      <w:pStyle w:val="Header"/>
      <w:rPr>
        <w:rFonts w:ascii="Helvetica" w:hAnsi="Helvetica" w:cs="Helvetica"/>
        <w:sz w:val="18"/>
        <w:szCs w:val="18"/>
      </w:rPr>
    </w:pPr>
  </w:p>
  <w:tbl>
    <w:tblPr>
      <w:tblStyle w:val="TableGrid1"/>
      <w:tblW w:w="10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862" w:type="dxa"/>
      </w:tblCellMar>
      <w:tblLook w:val="04A0" w:firstRow="1" w:lastRow="0" w:firstColumn="1" w:lastColumn="0" w:noHBand="0" w:noVBand="1"/>
    </w:tblPr>
    <w:tblGrid>
      <w:gridCol w:w="10560"/>
    </w:tblGrid>
    <w:tr w:rsidR="004754F6" w:rsidTr="00243937">
      <w:trPr>
        <w:trHeight w:val="375"/>
      </w:trPr>
      <w:tc>
        <w:tcPr>
          <w:tcW w:w="10560" w:type="dxa"/>
        </w:tcPr>
        <w:p w:rsidR="004754F6" w:rsidRDefault="004754F6" w:rsidP="004754F6">
          <w:pPr>
            <w:ind w:right="2"/>
            <w:rPr>
              <w:b/>
              <w:lang w:val="en-US"/>
            </w:rPr>
          </w:pPr>
          <w:r>
            <w:rPr>
              <w:rFonts w:ascii="Helvetica" w:eastAsia="SimSun" w:hAnsi="Helvetica" w:cs="Helvetica"/>
              <w:b/>
              <w:noProof/>
              <w:sz w:val="22"/>
              <w:szCs w:val="22"/>
              <w:lang w:val="en-US"/>
            </w:rPr>
            <w:t>THE MATUSIK SUPERANNUATION FUND</w:t>
          </w:r>
        </w:p>
      </w:tc>
    </w:tr>
    <w:tr w:rsidR="004754F6" w:rsidTr="009F23C9">
      <w:trPr>
        <w:trHeight w:val="782"/>
      </w:trPr>
      <w:tc>
        <w:tcPr>
          <w:tcW w:w="10560" w:type="dxa"/>
        </w:tcPr>
        <w:p w:rsidR="004754F6" w:rsidRDefault="004754F6" w:rsidP="004754F6">
          <w:pP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</w:pPr>
          <w:r w:rsidRPr="00807DE3"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>Projected Investment Strategy</w:t>
          </w:r>
          <w:r>
            <w:rPr>
              <w:rFonts w:ascii="Helvetica" w:eastAsia="SimSun" w:hAnsi="Helvetica" w:cs="Helvetica"/>
              <w:b/>
              <w:noProof/>
              <w:sz w:val="32"/>
              <w:szCs w:val="32"/>
              <w:lang w:val="en-US"/>
            </w:rPr>
            <w:t xml:space="preserve"> – Memorandum of Resolution</w:t>
          </w:r>
        </w:p>
        <w:p w:rsidR="004754F6" w:rsidRDefault="004754F6" w:rsidP="004754F6">
          <w:pPr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</w:pPr>
        </w:p>
        <w:p w:rsidR="004754F6" w:rsidRDefault="004754F6" w:rsidP="004754F6">
          <w:pPr>
            <w:rPr>
              <w:b/>
              <w:lang w:val="en-US"/>
            </w:rPr>
          </w:pPr>
          <w:r w:rsidRPr="0055725F">
            <w:rPr>
              <w:rFonts w:ascii="Helvetica" w:hAnsi="Helvetica" w:cs="Helvetica"/>
              <w:bCs/>
              <w:color w:val="000000"/>
              <w:sz w:val="18"/>
              <w:szCs w:val="18"/>
              <w:lang w:val="en-US"/>
            </w:rPr>
            <w:t xml:space="preserve">For the year ended </w:t>
          </w:r>
          <w:r w:rsidRPr="0055725F">
            <w:rPr>
              <w:rFonts w:ascii="Helvetica" w:hAnsi="Helvetica" w:cs="Helvetica"/>
              <w:noProof/>
              <w:sz w:val="18"/>
              <w:szCs w:val="18"/>
            </w:rPr>
            <w:t>25/08/2019</w:t>
          </w:r>
        </w:p>
      </w:tc>
    </w:tr>
    <w:tr w:rsidR="004754F6" w:rsidTr="004C5CE0">
      <w:trPr>
        <w:trHeight w:val="20"/>
      </w:trPr>
      <w:tc>
        <w:tcPr>
          <w:tcW w:w="10560" w:type="dxa"/>
        </w:tcPr>
        <w:tbl>
          <w:tblPr>
            <w:tblpPr w:leftFromText="180" w:rightFromText="180" w:vertAnchor="text" w:horzAnchor="margin" w:tblpXSpec="center" w:tblpY="98"/>
            <w:tblW w:w="2136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00B0F0"/>
            <w:tblLayout w:type="fixed"/>
            <w:tblLook w:val="0000" w:firstRow="0" w:lastRow="0" w:firstColumn="0" w:lastColumn="0" w:noHBand="0" w:noVBand="0"/>
          </w:tblPr>
          <w:tblGrid>
            <w:gridCol w:w="10683"/>
            <w:gridCol w:w="10683"/>
          </w:tblGrid>
          <w:tr w:rsidR="004754F6" w:rsidTr="004C5CE0">
            <w:trPr>
              <w:trHeight w:hRule="exact" w:val="20"/>
            </w:trPr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  <w:tc>
              <w:tcPr>
                <w:tcW w:w="10683" w:type="dxa"/>
                <w:tcBorders>
                  <w:top w:val="nil"/>
                  <w:left w:val="nil"/>
                  <w:bottom w:val="nil"/>
                  <w:right w:val="nil"/>
                  <w:tr2bl w:val="nil"/>
                </w:tcBorders>
                <w:shd w:val="clear" w:color="auto" w:fill="00B0F0"/>
              </w:tcPr>
              <w:p w:rsidR="004754F6" w:rsidRDefault="004754F6" w:rsidP="004754F6">
                <w:pPr>
                  <w:jc w:val="center"/>
                  <w:rPr>
                    <w:color w:val="000000"/>
                    <w:sz w:val="27"/>
                    <w:szCs w:val="27"/>
                    <w:lang w:eastAsia="en-AU"/>
                  </w:rPr>
                </w:pPr>
              </w:p>
            </w:tc>
          </w:tr>
        </w:tbl>
        <w:p w:rsidR="004754F6" w:rsidRDefault="004754F6" w:rsidP="004754F6">
          <w:pPr>
            <w:jc w:val="center"/>
            <w:rPr>
              <w:b/>
              <w:lang w:val="en-US"/>
            </w:rPr>
          </w:pPr>
        </w:p>
      </w:tc>
    </w:tr>
  </w:tbl>
  <w:p w:rsidR="00035B09" w:rsidRPr="00977DDD" w:rsidRDefault="00035B09" w:rsidP="00977DD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F7CF6"/>
    <w:multiLevelType w:val="hybridMultilevel"/>
    <w:tmpl w:val="B8E8462A"/>
    <w:lvl w:ilvl="0" w:tplc="4EE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D"/>
    <w:rsid w:val="00032D5D"/>
    <w:rsid w:val="00035B09"/>
    <w:rsid w:val="00052DD3"/>
    <w:rsid w:val="000D768F"/>
    <w:rsid w:val="00110251"/>
    <w:rsid w:val="00110C4F"/>
    <w:rsid w:val="00120FA0"/>
    <w:rsid w:val="00171DF0"/>
    <w:rsid w:val="001C6623"/>
    <w:rsid w:val="001F3E52"/>
    <w:rsid w:val="00211330"/>
    <w:rsid w:val="00255873"/>
    <w:rsid w:val="002D2463"/>
    <w:rsid w:val="002D3AF4"/>
    <w:rsid w:val="0033731A"/>
    <w:rsid w:val="003A7CB8"/>
    <w:rsid w:val="003B0561"/>
    <w:rsid w:val="003C2E2D"/>
    <w:rsid w:val="003C34DD"/>
    <w:rsid w:val="003F264F"/>
    <w:rsid w:val="004161B6"/>
    <w:rsid w:val="00423BA5"/>
    <w:rsid w:val="004754F6"/>
    <w:rsid w:val="00483739"/>
    <w:rsid w:val="0048388D"/>
    <w:rsid w:val="004B6657"/>
    <w:rsid w:val="004E51C2"/>
    <w:rsid w:val="00510395"/>
    <w:rsid w:val="005279DA"/>
    <w:rsid w:val="00540A95"/>
    <w:rsid w:val="00545771"/>
    <w:rsid w:val="0058462E"/>
    <w:rsid w:val="005A70F1"/>
    <w:rsid w:val="005C0518"/>
    <w:rsid w:val="0060523C"/>
    <w:rsid w:val="00625D08"/>
    <w:rsid w:val="006A63A4"/>
    <w:rsid w:val="006B2B31"/>
    <w:rsid w:val="006C0DAE"/>
    <w:rsid w:val="006F139B"/>
    <w:rsid w:val="00733C86"/>
    <w:rsid w:val="0074354F"/>
    <w:rsid w:val="007645C9"/>
    <w:rsid w:val="007801EC"/>
    <w:rsid w:val="00784DD9"/>
    <w:rsid w:val="007B7EC8"/>
    <w:rsid w:val="007F1838"/>
    <w:rsid w:val="007F1AA1"/>
    <w:rsid w:val="008231C3"/>
    <w:rsid w:val="008A745F"/>
    <w:rsid w:val="008C00FC"/>
    <w:rsid w:val="008D5FF7"/>
    <w:rsid w:val="00971E7F"/>
    <w:rsid w:val="00977DDD"/>
    <w:rsid w:val="00981A50"/>
    <w:rsid w:val="009C165C"/>
    <w:rsid w:val="00A06DE3"/>
    <w:rsid w:val="00A259E2"/>
    <w:rsid w:val="00A32A40"/>
    <w:rsid w:val="00A57B20"/>
    <w:rsid w:val="00A91E86"/>
    <w:rsid w:val="00B41409"/>
    <w:rsid w:val="00C0310C"/>
    <w:rsid w:val="00CA375D"/>
    <w:rsid w:val="00CD4773"/>
    <w:rsid w:val="00CD5539"/>
    <w:rsid w:val="00CE4499"/>
    <w:rsid w:val="00D87B45"/>
    <w:rsid w:val="00D936B0"/>
    <w:rsid w:val="00E102E2"/>
    <w:rsid w:val="00E7352A"/>
    <w:rsid w:val="00E93A4D"/>
    <w:rsid w:val="00EA0F8E"/>
    <w:rsid w:val="00EA6293"/>
    <w:rsid w:val="00EA797C"/>
    <w:rsid w:val="00EE02A5"/>
    <w:rsid w:val="00EF1903"/>
    <w:rsid w:val="00F335D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DC8EB8F-9C68-4A72-9C9E-A0CB105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7DDD"/>
  </w:style>
  <w:style w:type="paragraph" w:styleId="Footer">
    <w:name w:val="footer"/>
    <w:basedOn w:val="Normal"/>
    <w:link w:val="FooterChar"/>
    <w:uiPriority w:val="99"/>
    <w:unhideWhenUsed/>
    <w:rsid w:val="00977DD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7DDD"/>
  </w:style>
  <w:style w:type="table" w:customStyle="1" w:styleId="TableGrid1">
    <w:name w:val="Table Grid1"/>
    <w:basedOn w:val="TableNormal"/>
    <w:uiPriority w:val="59"/>
    <w:rsid w:val="0097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977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D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DD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E0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739"/>
    <w:pPr>
      <w:ind w:left="720"/>
      <w:contextualSpacing/>
    </w:p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Lauren Smith</cp:lastModifiedBy>
  <cp:revision>14</cp:revision>
  <dcterms:created xsi:type="dcterms:W3CDTF">2018-06-06T00:03:00Z</dcterms:created>
  <dcterms:modified xsi:type="dcterms:W3CDTF">2018-06-06T03:18:00Z</dcterms:modified>
</cp:coreProperties>
</file>